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1CD" w:rsidRDefault="006C11CD">
      <w:pPr>
        <w:pStyle w:val="newncpi0"/>
        <w:jc w:val="center"/>
      </w:pPr>
      <w:r>
        <w:rPr>
          <w:rStyle w:val="name"/>
        </w:rPr>
        <w:t>УКАЗ </w:t>
      </w:r>
      <w:r>
        <w:rPr>
          <w:rStyle w:val="promulgator"/>
        </w:rPr>
        <w:t>ПРЕЗИДЕНТА РЕСПУБЛИКИ БЕЛАРУСЬ</w:t>
      </w:r>
    </w:p>
    <w:p w:rsidR="006C11CD" w:rsidRDefault="006C11CD">
      <w:pPr>
        <w:pStyle w:val="newncpi"/>
        <w:ind w:firstLine="0"/>
        <w:jc w:val="center"/>
      </w:pPr>
      <w:r>
        <w:rPr>
          <w:rStyle w:val="datepr"/>
        </w:rPr>
        <w:t>7 октября 2021 г.</w:t>
      </w:r>
      <w:r>
        <w:rPr>
          <w:rStyle w:val="number"/>
        </w:rPr>
        <w:t xml:space="preserve"> № 385</w:t>
      </w:r>
    </w:p>
    <w:p w:rsidR="006C11CD" w:rsidRDefault="006C11CD">
      <w:pPr>
        <w:pStyle w:val="titlencpi"/>
      </w:pPr>
      <w:r>
        <w:t>О создании и деятельности холдингов</w:t>
      </w:r>
    </w:p>
    <w:p w:rsidR="006C11CD" w:rsidRDefault="006C11CD">
      <w:pPr>
        <w:pStyle w:val="changei"/>
      </w:pPr>
      <w:r>
        <w:t>Изменения и дополнения:</w:t>
      </w:r>
    </w:p>
    <w:p w:rsidR="006C11CD" w:rsidRDefault="006C11CD">
      <w:pPr>
        <w:pStyle w:val="changeadd"/>
      </w:pPr>
      <w:r>
        <w:t>Указ Президента Республики Беларусь от 16 мая 2023 г. № 138 (Национальный правовой Интернет-портал Республики Беларусь, 19.05.2023, 1/20852) &lt;P32300138&gt;;</w:t>
      </w:r>
    </w:p>
    <w:p w:rsidR="006C11CD" w:rsidRDefault="006C11CD">
      <w:pPr>
        <w:pStyle w:val="changeadd"/>
      </w:pPr>
      <w:r>
        <w:t>Указ Президента Республики Беларусь от 22 июня 2023 г. № 178 (Национальный правовой Интернет-портал Республики Беларусь, 27.06.2023, 1/20901) &lt;P32300178&gt;</w:t>
      </w:r>
    </w:p>
    <w:p w:rsidR="006C11CD" w:rsidRDefault="006C11CD">
      <w:pPr>
        <w:pStyle w:val="newncpi"/>
      </w:pPr>
      <w:r>
        <w:t> </w:t>
      </w:r>
    </w:p>
    <w:p w:rsidR="006C11CD" w:rsidRDefault="006C11CD">
      <w:pPr>
        <w:pStyle w:val="newncpi"/>
      </w:pPr>
      <w:r>
        <w:t>В целях совершенствования правового статуса холдингов, порядка их создания и условий функционирования:</w:t>
      </w:r>
    </w:p>
    <w:p w:rsidR="006C11CD" w:rsidRDefault="006C11CD">
      <w:pPr>
        <w:pStyle w:val="point"/>
      </w:pPr>
      <w:r>
        <w:t>1. Установить, что холдинг – это объединение юридических лиц (далее – участники холдинга), в котором:</w:t>
      </w:r>
    </w:p>
    <w:p w:rsidR="006C11CD" w:rsidRDefault="006C11CD">
      <w:pPr>
        <w:pStyle w:val="underpoint"/>
      </w:pPr>
      <w:r>
        <w:t>1.1. одно из юридических лиц – коммерческая организация, которая является управляющей компанией холдинга (далее – управляющая компания) в силу имеющейся возможности оказывать влияние на решения, принимаемые другими юридическими лицами – дочерними компаниями холдинга (далее – дочерние компании), на основании:</w:t>
      </w:r>
    </w:p>
    <w:p w:rsidR="006C11CD" w:rsidRDefault="006C11CD">
      <w:pPr>
        <w:pStyle w:val="newncpi"/>
      </w:pPr>
      <w:r>
        <w:t>владения 25 процентами и более простых (обыкновенных) акций (долей в уставных фондах) дочерних компаний;</w:t>
      </w:r>
    </w:p>
    <w:p w:rsidR="006C11CD" w:rsidRDefault="006C11CD">
      <w:pPr>
        <w:pStyle w:val="newncpi"/>
      </w:pPr>
      <w:r>
        <w:t xml:space="preserve">управления деятельностью дочерних компаний – унитарных предприятий и учреждений, созданных управляющей компанией либо </w:t>
      </w:r>
      <w:proofErr w:type="gramStart"/>
      <w:r>
        <w:t>по отношению</w:t>
      </w:r>
      <w:proofErr w:type="gramEnd"/>
      <w:r>
        <w:t xml:space="preserve"> к которым управляющая компания приобрела статус учредителя (собственника имущества) по иным основаниям, предусмотренным законодательными актами;</w:t>
      </w:r>
    </w:p>
    <w:p w:rsidR="006C11CD" w:rsidRDefault="006C11CD">
      <w:pPr>
        <w:pStyle w:val="newncpi"/>
      </w:pPr>
      <w:r>
        <w:t>заключения договора доверительного управления 25 процентами и более простых (обыкновенных) акций (долей в уставных фондах) дочерних компаний (далее – договор доверительного управления);</w:t>
      </w:r>
    </w:p>
    <w:p w:rsidR="006C11CD" w:rsidRDefault="006C11CD">
      <w:pPr>
        <w:pStyle w:val="newncpi"/>
      </w:pPr>
      <w:r>
        <w:t>заключения иного договора, в соответствии с которым управляющей компанией приобретаются права по управлению деятельностью дочерних компаний (далее – иной договор).</w:t>
      </w:r>
    </w:p>
    <w:p w:rsidR="006C11CD" w:rsidRDefault="006C11CD">
      <w:pPr>
        <w:pStyle w:val="newncpi"/>
      </w:pPr>
      <w:r>
        <w:t>Государственное объединение не может выступать в качестве управляющей компании;</w:t>
      </w:r>
    </w:p>
    <w:p w:rsidR="006C11CD" w:rsidRDefault="006C11CD">
      <w:pPr>
        <w:pStyle w:val="underpoint"/>
      </w:pPr>
      <w:r>
        <w:t>1.2. физическое лицо, владеющее имуществом унитарных предприятий, долями в уставных фондах крестьянских (фермерских) хозяйств, 25 процентами и более простых (обыкновенных) акций (долей в уставных фондах) хозяйственных обществ, управляет (участвует в управлении) этими дочерними компаниями без образования управляющей компании (далее – собственник).</w:t>
      </w:r>
    </w:p>
    <w:p w:rsidR="006C11CD" w:rsidRDefault="006C11CD">
      <w:pPr>
        <w:pStyle w:val="point"/>
      </w:pPr>
      <w:r>
        <w:t>2. Холдинг не является юридическим лицом.</w:t>
      </w:r>
    </w:p>
    <w:p w:rsidR="006C11CD" w:rsidRDefault="006C11CD">
      <w:pPr>
        <w:pStyle w:val="newncpi"/>
      </w:pPr>
      <w:r>
        <w:t>Дочерняя компания не может:</w:t>
      </w:r>
    </w:p>
    <w:p w:rsidR="006C11CD" w:rsidRDefault="006C11CD">
      <w:pPr>
        <w:pStyle w:val="newncpi"/>
      </w:pPr>
      <w:r>
        <w:t>выступать в качестве участника иного холдинга;</w:t>
      </w:r>
    </w:p>
    <w:p w:rsidR="006C11CD" w:rsidRDefault="006C11CD">
      <w:pPr>
        <w:pStyle w:val="newncpi"/>
      </w:pPr>
      <w:r>
        <w:t>владеть акциями (долями в уставном фонде) управляющей компании, выступать залогодержателем ее акций (долей в уставном фонде), а также осуществлять доверительное управление ими.</w:t>
      </w:r>
    </w:p>
    <w:p w:rsidR="006C11CD" w:rsidRDefault="006C11CD">
      <w:pPr>
        <w:pStyle w:val="newncpi"/>
      </w:pPr>
      <w:r>
        <w:t xml:space="preserve">При передаче акций дочерних компаний – акционерных обществ в доверительное управление управляющих компаний предусмотренные договором юридические и фактические действия по доверительному управлению этими акциями осуществляются такими управляющими компаниями без получения лицензии на осуществление профессиональной и биржевой деятельности по ценным бумагам. Договор доверительного </w:t>
      </w:r>
      <w:r>
        <w:lastRenderedPageBreak/>
        <w:t>управления должен содержать запрет на осуществление управляющими компаниями действий по отчуждению и залогу указанных акций.</w:t>
      </w:r>
    </w:p>
    <w:p w:rsidR="006C11CD" w:rsidRDefault="006C11CD">
      <w:pPr>
        <w:pStyle w:val="point"/>
      </w:pPr>
      <w:r>
        <w:t>3. Холдинг создается (изменения в перечень участников холдинга вносятся) по решению управляющей компании (собственника). В случае, если в качестве управляющей компании выступает государственное унитарное предприятие, холдинг создается по решению государственного органа и иной государственной организации, подчиненной Президенту Республики Беларусь, республиканского органа государственного управления и иной государственной организации, подчиненной Правительству Республики Беларусь, местного исполнительного и распорядительного органа.</w:t>
      </w:r>
    </w:p>
    <w:p w:rsidR="006C11CD" w:rsidRDefault="006C11CD">
      <w:pPr>
        <w:pStyle w:val="newncpi"/>
      </w:pPr>
      <w:r>
        <w:t>Дочерняя компания включается в состав участников холдинга в случае принятия ею решения об участии в холдинге.</w:t>
      </w:r>
    </w:p>
    <w:p w:rsidR="006C11CD" w:rsidRDefault="006C11CD">
      <w:pPr>
        <w:pStyle w:val="newncpi"/>
      </w:pPr>
      <w:r>
        <w:t>Холдинг считается созданным (перечень участников холдинга считается измененным) с даты его регистрации (регистрации изменений в перечень участников холдинга), осуществляемой Министерством экономики в порядке, установленном законодательством об административных процедурах. Формы заявления о регистрации холдинга (регистрации изменений в перечень участников холдинга) и свидетельства о регистрации холдинга устанавливаются Министерством экономики.</w:t>
      </w:r>
    </w:p>
    <w:p w:rsidR="006C11CD" w:rsidRDefault="006C11CD">
      <w:pPr>
        <w:pStyle w:val="newncpi"/>
      </w:pPr>
      <w:r>
        <w:t>Управляющая компания (собственник или уполномоченное им лицо) несет ответственность за достоверность сведений, указанных в документах, представленных для регистрации холдинга (регистрации изменений в перечень участников холдинга).</w:t>
      </w:r>
    </w:p>
    <w:p w:rsidR="006C11CD" w:rsidRDefault="006C11CD">
      <w:pPr>
        <w:pStyle w:val="newncpi"/>
      </w:pPr>
      <w:r>
        <w:t>При обнаружении заведомо ложных сведений, представленных в Министерство экономики для регистрации холдинга (регистрации изменений в перечень участников холдинга), такая регистрация признается недействительной по решению суда на основании иска органов Комитета государственного контроля, прокуратуры, внутренних дел, государственной безопасности, налоговых и иных уполномоченных органов в пределах их компетенции.</w:t>
      </w:r>
    </w:p>
    <w:p w:rsidR="006C11CD" w:rsidRDefault="006C11CD">
      <w:pPr>
        <w:pStyle w:val="newncpi"/>
      </w:pPr>
      <w:r>
        <w:t>Не допускается использование слов «холдинг», «управляющая компания холдинга», производных от них слов и словосочетаний на основе этих слов в наименовании юридического лица, не являющегося участником холдинга.</w:t>
      </w:r>
    </w:p>
    <w:p w:rsidR="006C11CD" w:rsidRDefault="006C11CD">
      <w:pPr>
        <w:pStyle w:val="newncpi"/>
      </w:pPr>
      <w:r>
        <w:t>Запрещаются создание и деятельность на территории Республики Беларусь холдингов, имеющих целью или результатом монополистическую деятельность и (или) ущемление прав, свобод и законных интересов юридических и физических лиц, а также холдингов, создание и деятельность которых противоречат актам законодательства, наносят ущерб суверенитету, национальной безопасности, территориальной целостности, политической и экономической стабильности Республики Беларусь.</w:t>
      </w:r>
    </w:p>
    <w:p w:rsidR="006C11CD" w:rsidRDefault="006C11CD">
      <w:pPr>
        <w:pStyle w:val="newncpi"/>
      </w:pPr>
      <w:r>
        <w:t>Юридические лица, зарегистрированные в государствах, с которыми у Республики Беларусь отсутствуют международные договоры, предусматривающие обмен информацией по вопросам налогообложения, не могут выступать в качестве участников холдинга.</w:t>
      </w:r>
    </w:p>
    <w:p w:rsidR="006C11CD" w:rsidRDefault="006C11CD">
      <w:pPr>
        <w:pStyle w:val="point"/>
      </w:pPr>
      <w:r>
        <w:t>4. Управляющая компания (собственник) вправе:</w:t>
      </w:r>
    </w:p>
    <w:p w:rsidR="006C11CD" w:rsidRDefault="006C11CD">
      <w:pPr>
        <w:pStyle w:val="newncpi"/>
      </w:pPr>
      <w:r>
        <w:t>выступать от имени участников холдинга в отношениях, связанных с созданием и деятельностью холдинга;</w:t>
      </w:r>
    </w:p>
    <w:p w:rsidR="006C11CD" w:rsidRDefault="006C11CD">
      <w:pPr>
        <w:pStyle w:val="newncpi"/>
      </w:pPr>
      <w:r>
        <w:t>определять стратегические направления развития холдинга;</w:t>
      </w:r>
    </w:p>
    <w:p w:rsidR="006C11CD" w:rsidRDefault="006C11CD">
      <w:pPr>
        <w:pStyle w:val="newncpi"/>
      </w:pPr>
      <w:r>
        <w:t>формировать производственную, финансовую, инвестиционную и инновационную политику холдинга, в том числе в части распределения сырья, материалов и комплектующих, продажи готовой продукции (выполнения работ, оказания услуг), организации маркетинговой, логистической и иной деятельности;</w:t>
      </w:r>
    </w:p>
    <w:p w:rsidR="006C11CD" w:rsidRDefault="006C11CD">
      <w:pPr>
        <w:pStyle w:val="newncpi"/>
      </w:pPr>
      <w:r>
        <w:t>осуществлять иные полномочия, предусмотренные настоящим Указом, другими актами законодательства, учредительными документами участников холдинга, договорами доверительного управления либо иными договорами.</w:t>
      </w:r>
    </w:p>
    <w:p w:rsidR="006C11CD" w:rsidRDefault="006C11CD">
      <w:pPr>
        <w:pStyle w:val="newncpi"/>
      </w:pPr>
      <w:r>
        <w:t>Деятельность управляющей компании по управлению дочерними компаниями признается предпринимательской деятельностью.</w:t>
      </w:r>
    </w:p>
    <w:p w:rsidR="006C11CD" w:rsidRDefault="006C11CD">
      <w:pPr>
        <w:pStyle w:val="newncpi"/>
      </w:pPr>
      <w:r>
        <w:lastRenderedPageBreak/>
        <w:t>Стоимость услуг (работ) по управлению дочерними компаниями, оказываемых (выполняемых) управляющей компанией своим дочерним компаниям на основании заключенных между ними договоров, включается такими дочерними компаниями в состав затрат по производству и реализации товаров (работ, услуг), имущественных прав, учитываемых при налогообложении.</w:t>
      </w:r>
    </w:p>
    <w:p w:rsidR="006C11CD" w:rsidRDefault="006C11CD">
      <w:pPr>
        <w:pStyle w:val="point"/>
      </w:pPr>
      <w:r>
        <w:t>5. Управляющая компания или определенная ею дочерняя компания (определенная собственником дочерняя компания) в пределах одного холдинга вправе:</w:t>
      </w:r>
    </w:p>
    <w:p w:rsidR="006C11CD" w:rsidRDefault="006C11CD">
      <w:pPr>
        <w:pStyle w:val="underpoint"/>
      </w:pPr>
      <w:r>
        <w:t>5.1. обеспечивать защиту имущественных прав и законных интересов участников холдинга (в том числе через представление участников холдинга в судах по их делам) путем оказания юридических услуг без наличия лицензии на оказание юридических услуг;</w:t>
      </w:r>
    </w:p>
    <w:p w:rsidR="006C11CD" w:rsidRDefault="006C11CD">
      <w:pPr>
        <w:pStyle w:val="underpoint"/>
      </w:pPr>
      <w:r>
        <w:t>5.2. осуществлять охранную деятельность в отношении объектов (имущества) иных участников холдинга, за исключением объектов, подлежащих обязательной охране Департаментом охраны Министерства внутренних дел;</w:t>
      </w:r>
    </w:p>
    <w:p w:rsidR="006C11CD" w:rsidRDefault="006C11CD">
      <w:pPr>
        <w:pStyle w:val="underpoint"/>
      </w:pPr>
      <w:r>
        <w:t>5.3. совместно с иными участниками холдинга выступать в качестве участника в процедурах закупок товаров (работ, услуг) (далее, если не предусмотрено иное, – закупки) с соблюдением следующих условий:</w:t>
      </w:r>
    </w:p>
    <w:p w:rsidR="006C11CD" w:rsidRDefault="006C11CD">
      <w:pPr>
        <w:pStyle w:val="newncpi"/>
      </w:pPr>
      <w:r>
        <w:t>наличие соглашения о совместном участии в процедуре закупки, определяющего права, обязанности и ответственность участников, в том числе по вопросам реализации их полномочий в ходе процедуры закупки, предусмотренных законодательством о закупках;</w:t>
      </w:r>
    </w:p>
    <w:p w:rsidR="006C11CD" w:rsidRDefault="006C11CD">
      <w:pPr>
        <w:pStyle w:val="newncpi"/>
      </w:pPr>
      <w:r>
        <w:t>отсутствие ограничений у каждого из участников холдинга, совместно участвующих в закупках, по участию в таких закупках в соответствии с законодательством;</w:t>
      </w:r>
    </w:p>
    <w:p w:rsidR="006C11CD" w:rsidRDefault="006C11CD">
      <w:pPr>
        <w:pStyle w:val="newncpi"/>
      </w:pPr>
      <w:r>
        <w:t>оценка соответствия требованиям, установленным законодательством и условиями процедур закупок к участникам закупок, осуществляющим поставку товаров (работ, услуг), которые являются предметом закупки, совокупно по всем участникам холдинга, совместно участвующим в закупках;</w:t>
      </w:r>
    </w:p>
    <w:p w:rsidR="006C11CD" w:rsidRDefault="006C11CD">
      <w:pPr>
        <w:pStyle w:val="newncpi"/>
      </w:pPr>
      <w:r>
        <w:t>подача предложения от имени участников холдинга, совместно участвующих в закупках, одним из участников, определяемым в соглашении о совместном участии в процедуре закупки, от имени всех участников такого соглашения. В этом предложении также должны быть указаны наименования всех участников холдинга, совместно участвующих в закупках, их права и обязанности в связи с исполнением договора, заключаемого по результатам процедур закупок;</w:t>
      </w:r>
    </w:p>
    <w:p w:rsidR="006C11CD" w:rsidRDefault="006C11CD">
      <w:pPr>
        <w:pStyle w:val="newncpi"/>
      </w:pPr>
      <w:r>
        <w:t>заключение договора по результатам процедур закупок с одним из участников холдинга, действующим от имени всех участников соглашения о совместном участии в процедуре закупки. При этом участники такого соглашения несут солидарную ответственность по обязательствам, возникшим в связи с заключением этого договора, за исключением ответственности в виде включения в список поставщиков (подрядчиков, исполнителей), временно не допускаемых к участию в процедурах государственных закупок, реестр поставщиков (подрядчиков, исполнителей), временно не допускаемых к закупкам, ведение которых осуществляется в соответствии с законодательством о закупках. Включение в указанные список и реестр производится при наличии оснований, предусмотренных законодательством о закупках в отношении конкретного участника соглашения о совместном участии в процедуре закупки;</w:t>
      </w:r>
    </w:p>
    <w:p w:rsidR="006C11CD" w:rsidRDefault="006C11CD">
      <w:pPr>
        <w:pStyle w:val="underpoint"/>
      </w:pPr>
      <w:r>
        <w:t>5.4. проводить закупки за счет собственных средств для нужд участников холдинга в соответствии с законодательством о закупках за счет собственных средств, с учетом установленных особенностей осуществления таких закупок.</w:t>
      </w:r>
    </w:p>
    <w:p w:rsidR="006C11CD" w:rsidRDefault="006C11CD">
      <w:pPr>
        <w:pStyle w:val="point"/>
      </w:pPr>
      <w:r>
        <w:t>6. При признании в соответствии с частью пятой пункта 3 настоящего Указа регистрации холдинга (регистрации изменений в перечень участников холдинга) недействительной участники холдинга (собственник), которым были предоставлены льготы (преференции) в связи с созданием и деятельностью холдинга (включением в состав участников холдинга), утрачивают право на такие льготы (преференции) с даты регистрации холдинга (регистрации изменений в перечень участников холдинга).</w:t>
      </w:r>
    </w:p>
    <w:p w:rsidR="006C11CD" w:rsidRDefault="006C11CD">
      <w:pPr>
        <w:pStyle w:val="newncpi"/>
      </w:pPr>
      <w:r>
        <w:lastRenderedPageBreak/>
        <w:t>В случае признания судом договора доверительного управления, иного договора недействительными (установления факта их ничтожности) участники холдинга, являющиеся сторонами таких договоров и которым были предоставлены льготы (преференции) в связи с созданием и деятельностью холдинга, утрачивают право на данные льготы (преференции) с даты заключения указанных договоров.</w:t>
      </w:r>
    </w:p>
    <w:p w:rsidR="006C11CD" w:rsidRDefault="006C11CD">
      <w:pPr>
        <w:pStyle w:val="newncpi"/>
      </w:pPr>
      <w:r>
        <w:t>При возникновении обстоятельств, повлекших несоответствие включения в состав участников холдинга дочерней компании условиям создания холдинга, установленным в пункте 1 настоящего Указа, управляющая компания (собственник или уполномоченное им лицо) должна не позднее трех рабочих дней со дня возникновения таких обстоятельств обратиться в Министерство экономики с заявлением о регистрации изменения в перечень участников холдинга в целях исключения этой дочерней компании из состава участников холдинга.</w:t>
      </w:r>
    </w:p>
    <w:p w:rsidR="006C11CD" w:rsidRDefault="006C11CD">
      <w:pPr>
        <w:pStyle w:val="newncpi"/>
      </w:pPr>
      <w:r>
        <w:t>Принятие решения управляющей компанией (собственником) об исключении дочерней компании из состава участников холдинга по приведенному в части третьей настоящего пункта основанию не требуется.</w:t>
      </w:r>
    </w:p>
    <w:p w:rsidR="006C11CD" w:rsidRDefault="006C11CD">
      <w:pPr>
        <w:pStyle w:val="newncpi"/>
      </w:pPr>
      <w:r>
        <w:t xml:space="preserve">В случае </w:t>
      </w:r>
      <w:proofErr w:type="spellStart"/>
      <w:r>
        <w:t>необращения</w:t>
      </w:r>
      <w:proofErr w:type="spellEnd"/>
      <w:r>
        <w:t xml:space="preserve"> управляющей компании (собственника или уполномоченного им лица) в указанный в части третьей настоящего пункта срок в Министерство экономики эта управляющая компания (собственник), а также дочерние компании, в отношении которых возникли обстоятельства, указанные в части третьей настоящего пункта, утрачивают право на льготы (преференции), предоставленные в связи с созданием и деятельностью холдинга (включением в состав участников холдинга), с даты наступления таких обстоятельств.</w:t>
      </w:r>
    </w:p>
    <w:p w:rsidR="006C11CD" w:rsidRDefault="006C11CD">
      <w:pPr>
        <w:pStyle w:val="point"/>
      </w:pPr>
      <w:r>
        <w:t>7. Холдинг,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 в собственности Республики Беларусь и (или) ее административно-территориальной единицы, является холдингом с участием государства.</w:t>
      </w:r>
    </w:p>
    <w:p w:rsidR="006C11CD" w:rsidRDefault="006C11CD">
      <w:pPr>
        <w:pStyle w:val="newncpi"/>
      </w:pPr>
      <w:r>
        <w:t>Акции (доли в уставном фонде) управляющей компании холдинга с участием государства в трехмесячный срок с даты регистрации холдинга, получения в собственность акций (долей в уставном фонде) или вступления в силу настоящего пункта передаются в соответствии с законодательством в следующем порядке:</w:t>
      </w:r>
    </w:p>
    <w:p w:rsidR="006C11CD" w:rsidRDefault="006C11CD">
      <w:pPr>
        <w:pStyle w:val="newncpi"/>
      </w:pPr>
      <w:r>
        <w:t>находящиеся в собственности Республики Беларусь, – в управление государственному органу и иной государственной организации, подчиненной Президенту Республики Беларусь, республиканскому органу государственного управления и иной государственной организации, подчиненной Правительству Республики Беларусь, в управлении которых на дату принятия соответствующего решения находится наибольшее количество акций (долей в уставном фонде);</w:t>
      </w:r>
    </w:p>
    <w:p w:rsidR="006C11CD" w:rsidRDefault="006C11CD">
      <w:pPr>
        <w:pStyle w:val="newncpi"/>
      </w:pPr>
      <w:r>
        <w:t>находящиеся в собственности административно-территориальных единиц, – в собственность административно-территориальной единице, в собственности которой на дату принятия соответствующего решения находится наибольшее количество акций (долей в уставном фонде).</w:t>
      </w:r>
    </w:p>
    <w:p w:rsidR="006C11CD" w:rsidRDefault="006C11CD">
      <w:pPr>
        <w:pStyle w:val="newncpi"/>
      </w:pPr>
      <w:r>
        <w:t xml:space="preserve">Находящиеся в собственности Республики Беларусь и (или) ее административно-территориальной единицы акции (доли в уставных фондах) дочерних компаний холдингов с участием государства – хозяйственных обществ вносятся в качестве </w:t>
      </w:r>
      <w:proofErr w:type="spellStart"/>
      <w:r>
        <w:t>неденежного</w:t>
      </w:r>
      <w:proofErr w:type="spellEnd"/>
      <w:r>
        <w:t xml:space="preserve"> вклада в уставные фонды управляющих компаний холдингов с участием государства – хозяйственных обществ, либо закрепляются на праве хозяйственного ведения (оперативного управления) за управляющими компаниями холдингов с участием государства – государственными унитарными предприятиями, либо передаются управляющим компаниям холдингов с участием государства по договору доверительного управления в трехмесячный срок с даты:</w:t>
      </w:r>
    </w:p>
    <w:p w:rsidR="006C11CD" w:rsidRDefault="006C11CD">
      <w:pPr>
        <w:pStyle w:val="newncpi"/>
      </w:pPr>
      <w:r>
        <w:t>принятия решения о создании холдинга или включении хозяйственных обществ в состав участников зарегистрированных холдингов с участием государства в качестве их дочерних компаний;</w:t>
      </w:r>
    </w:p>
    <w:p w:rsidR="006C11CD" w:rsidRDefault="006C11CD">
      <w:pPr>
        <w:pStyle w:val="newncpi"/>
      </w:pPr>
      <w:r>
        <w:lastRenderedPageBreak/>
        <w:t>получения акций (долей в уставных фондах) в собственность Республики Беларусь и (или) ее административно-территориальной единицы, если не принято иное решение о распоряжении такими акциями;</w:t>
      </w:r>
    </w:p>
    <w:p w:rsidR="006C11CD" w:rsidRDefault="006C11CD">
      <w:pPr>
        <w:pStyle w:val="newncpi"/>
      </w:pPr>
      <w:r>
        <w:t>вступления в силу настоящего пункта в отношении акций (долей в уставных фондах) дочерних компаний холдингов с участием государства, зарегистрированных до вступления в силу настоящего пункта.</w:t>
      </w:r>
    </w:p>
    <w:p w:rsidR="006C11CD" w:rsidRDefault="006C11CD">
      <w:pPr>
        <w:pStyle w:val="newncpi"/>
      </w:pPr>
      <w:r>
        <w:t>Действие части третьей настоящего пункта не распространяется на участников холдинга с участием государства, заключивших иной договор.</w:t>
      </w:r>
    </w:p>
    <w:p w:rsidR="006C11CD" w:rsidRDefault="006C11CD">
      <w:pPr>
        <w:pStyle w:val="newncpi"/>
      </w:pPr>
      <w:r>
        <w:t xml:space="preserve">При внесении находящихся в собственности Республики Беларусь и (или) ее административно-территориальных единиц акций (долей в уставных фондах) дочерней компании холдинга с участием государства – хозяйственного общества в качестве </w:t>
      </w:r>
      <w:proofErr w:type="spellStart"/>
      <w:r>
        <w:t>неденежного</w:t>
      </w:r>
      <w:proofErr w:type="spellEnd"/>
      <w:r>
        <w:t xml:space="preserve"> вклада в уставный фонд управляющей компании такого холдинга – хозяйственного общества экспертиза достоверности оценки </w:t>
      </w:r>
      <w:proofErr w:type="spellStart"/>
      <w:r>
        <w:t>неденежного</w:t>
      </w:r>
      <w:proofErr w:type="spellEnd"/>
      <w:r>
        <w:t xml:space="preserve"> вклада не проводится.</w:t>
      </w:r>
    </w:p>
    <w:p w:rsidR="006C11CD" w:rsidRDefault="006C11CD">
      <w:pPr>
        <w:pStyle w:val="newncpi"/>
      </w:pPr>
      <w:r>
        <w:t>Установленные законодательными актами меры экономического стимулирования сохраняют свое действие в отношении акционерных обществ, созданных в процессе приватизации арендных предприятий, а также преобразования государственных, государственных унитарных, арендных и коллективных (народных) предприятий, сельскохозяйственных производственных кооперативов, после того, как акции (доли в уставных фондах) таких обществ, находящиеся в собственности Республики Беларусь или ее административно-территориальных единиц:</w:t>
      </w:r>
    </w:p>
    <w:p w:rsidR="006C11CD" w:rsidRDefault="006C11CD">
      <w:pPr>
        <w:pStyle w:val="newncpi"/>
      </w:pPr>
      <w:r>
        <w:t xml:space="preserve">внесены в виде </w:t>
      </w:r>
      <w:proofErr w:type="spellStart"/>
      <w:r>
        <w:t>неденежного</w:t>
      </w:r>
      <w:proofErr w:type="spellEnd"/>
      <w:r>
        <w:t xml:space="preserve"> вклада в уставный фонд управляющих компаний холдингов с участием государства;</w:t>
      </w:r>
    </w:p>
    <w:p w:rsidR="006C11CD" w:rsidRDefault="006C11CD">
      <w:pPr>
        <w:pStyle w:val="newncpi"/>
      </w:pPr>
      <w:r>
        <w:t>закреплены на праве хозяйственного ведения (оперативного управления) за управляющими компаниями этих холдингов – государственными унитарными предприятиями;</w:t>
      </w:r>
    </w:p>
    <w:p w:rsidR="006C11CD" w:rsidRDefault="006C11CD">
      <w:pPr>
        <w:pStyle w:val="newncpi"/>
      </w:pPr>
      <w:r>
        <w:t>переданы в доверительное управление управляющим компаниям холдингов с участием государства.</w:t>
      </w:r>
    </w:p>
    <w:p w:rsidR="006C11CD" w:rsidRDefault="006C11CD">
      <w:pPr>
        <w:pStyle w:val="point"/>
      </w:pPr>
      <w:r>
        <w:t>8. Предоставить право управляющей компании холдинга с участием государства в порядке, установленном законодательными актами, в отношении своих дочерних компаний:</w:t>
      </w:r>
    </w:p>
    <w:p w:rsidR="006C11CD" w:rsidRDefault="006C11CD">
      <w:pPr>
        <w:pStyle w:val="newncpi"/>
      </w:pPr>
      <w:r>
        <w:t>доводить ключевые показатели эффективности работы руководителям дочерних компаний, а также согласовывать утвержденные прогнозы развития этих организаций на пять лет и бизнес-планы их развития на год;</w:t>
      </w:r>
    </w:p>
    <w:p w:rsidR="006C11CD" w:rsidRDefault="006C11CD">
      <w:pPr>
        <w:pStyle w:val="newncpi"/>
      </w:pPr>
      <w:r>
        <w:t>согласовывать или устанавливать коэффициент соотношения средней заработной платы руководителя дочерней компании* и средней заработной платы по дочерней компании в целом.</w:t>
      </w:r>
    </w:p>
    <w:p w:rsidR="006C11CD" w:rsidRDefault="006C11CD">
      <w:pPr>
        <w:pStyle w:val="newncpi"/>
      </w:pPr>
      <w:r>
        <w:t>Участие государственных органов и иных государственных организаций, подчиненных Президенту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в перечисленных в части первой настоящего пункта действиях в отношении дочерних компаний холдинга с участием государства не допускается.</w:t>
      </w:r>
    </w:p>
    <w:p w:rsidR="006C11CD" w:rsidRDefault="006C11CD">
      <w:pPr>
        <w:pStyle w:val="newncpi"/>
      </w:pPr>
      <w:r>
        <w:t>В органы управления управляющей компании холдинга с участием государства – хозяйственного общества не может быть назначено более двух представителей государства.</w:t>
      </w:r>
    </w:p>
    <w:p w:rsidR="006C11CD" w:rsidRDefault="006C11CD">
      <w:pPr>
        <w:pStyle w:val="newncpi"/>
      </w:pPr>
      <w:r>
        <w:t xml:space="preserve">Позиция представителя государства в органах управления управляющей компании холдинга с участием государства – хозяйственного общества по вопросу об отчуждении внесенных в ее уставный фонд акций (долей в уставных фондах) дочерних компаний этого холдинга, ранее принадлежавших Республике Беларусь или ее административно-территориальным единицам, определяется соответственно Советом Министров Республики Беларусь по согласованию с Президентом Республики Беларусь или местными </w:t>
      </w:r>
      <w:r>
        <w:lastRenderedPageBreak/>
        <w:t>исполнительными и распорядительными органами, если иное не установлено Президентом Республики Беларусь.</w:t>
      </w:r>
    </w:p>
    <w:p w:rsidR="006C11CD" w:rsidRDefault="006C11CD">
      <w:pPr>
        <w:pStyle w:val="newncpi"/>
      </w:pPr>
      <w:r>
        <w:t>Членами советов директоров (наблюдательных советов) управляющих компаний холдингов с участием государства – хозяйственных обществ не могут являться лица:</w:t>
      </w:r>
    </w:p>
    <w:p w:rsidR="006C11CD" w:rsidRDefault="006C11CD">
      <w:pPr>
        <w:pStyle w:val="newncpi"/>
      </w:pPr>
      <w:r>
        <w:t>имеющие опыт работы на руководящих должностях менее трех лет;</w:t>
      </w:r>
    </w:p>
    <w:p w:rsidR="006C11CD" w:rsidRDefault="006C11CD">
      <w:pPr>
        <w:pStyle w:val="newncpi"/>
      </w:pPr>
      <w:r>
        <w:t>имеющие непогашенную или неснятую судимость за преступления против собственности и порядка осуществления экономической деятельности.</w:t>
      </w:r>
    </w:p>
    <w:p w:rsidR="006C11CD" w:rsidRDefault="006C11CD">
      <w:pPr>
        <w:pStyle w:val="newncpi"/>
      </w:pPr>
      <w:r>
        <w:t>Орган, уполномоченный заключать контракт с руководителем управляющей компании холдинга с участием государства, вправе самостоятельно устанавливать коэффициент соотношения средней заработной платы руководителя управляющей компании такого холдинга и средней заработной платы работников холдинга в размере до 8 включительно.</w:t>
      </w:r>
    </w:p>
    <w:p w:rsidR="006C11CD" w:rsidRDefault="006C11CD">
      <w:pPr>
        <w:pStyle w:val="newncpi"/>
      </w:pPr>
      <w:r>
        <w:t>Руководителю управляющей компании холдинга с участием государства по согласованию с государственным органом (государственной организацией), названным в части первой пункта 3 настоящего Указа, по итогам года может выплачиваться ежегодное единовременное вознаграждение в размере до 2 процентов включительно от прироста чистой прибыли, полученной в отчетном году этим холдингом, по сравнению с предыдущим годом, но не более 15 окладов данного руководителя. Такое вознаграждение выплачивается при условии выполнения всех установленных в соответствии с законодательством ключевых показателей эффективности работы холдинга с участием государства за отчетный год, если иное не установлено законодательными актами.</w:t>
      </w:r>
    </w:p>
    <w:p w:rsidR="006C11CD" w:rsidRDefault="006C11CD">
      <w:pPr>
        <w:pStyle w:val="newncpi"/>
      </w:pPr>
      <w:r>
        <w:t>Ежегодное единовременное вознаграждение не учитывается при расчете коэффициента соотношения средней заработной платы руководителя управляющей компании холдинга с участием государства и средней заработной платы работников холдинга.</w:t>
      </w:r>
    </w:p>
    <w:p w:rsidR="006C11CD" w:rsidRDefault="006C11CD">
      <w:pPr>
        <w:pStyle w:val="newncpi"/>
      </w:pPr>
      <w:r>
        <w:t>Органом управляющей компании холдинга с участием государства, определенным в соответствии с ее учредительным документом, устанавливаются условия и порядок выплаты ежегодного единовременного вознаграждения заместителям руководителя управляющей компании этого холдинга. Такое вознаграждение выплачивается при условии выполнения всех установленных в соответствии с законодательством ключевых показателей эффективности работы холдинга с участием государства за отчетный год в размере, не превышающем 12 окладов соответствующего заместителя руководителя.</w:t>
      </w:r>
    </w:p>
    <w:p w:rsidR="006C11CD" w:rsidRDefault="006C11CD">
      <w:pPr>
        <w:pStyle w:val="newncpi"/>
      </w:pPr>
      <w:r>
        <w:t>Руководитель управляющей компании холдинга с участием государства в отношении иных руководителей и специалистов вправе предусматривать выплату ежегодного единовременного вознаграждения на условиях и в порядке, определенных в части девятой настоящего пункта, в размере, не превышающем 12 окладов соответствующих руководителей и специалистов.</w:t>
      </w:r>
    </w:p>
    <w:p w:rsidR="006C11CD" w:rsidRDefault="006C11CD">
      <w:pPr>
        <w:pStyle w:val="newncpi"/>
      </w:pPr>
      <w:r>
        <w:t>Источником выплаты ежегодного единовременного вознаграждения является чистая прибыль управляющей компании холдинга с участием государства.</w:t>
      </w:r>
    </w:p>
    <w:p w:rsidR="006C11CD" w:rsidRDefault="006C11CD">
      <w:pPr>
        <w:pStyle w:val="snoskiline"/>
      </w:pPr>
      <w:r>
        <w:t>______________________________</w:t>
      </w:r>
    </w:p>
    <w:p w:rsidR="006C11CD" w:rsidRDefault="006C11CD">
      <w:pPr>
        <w:pStyle w:val="snoski"/>
        <w:spacing w:after="240"/>
      </w:pPr>
      <w:r>
        <w:t>* За исключением руководителей дочерних компаний холдингов с участием государства, управляющие компании которых находятся в подчинении либо акции (доли в уставных фондах) которых переданы в управление Управления делами Президента Республики Беларусь.</w:t>
      </w:r>
    </w:p>
    <w:p w:rsidR="006C11CD" w:rsidRDefault="006C11CD">
      <w:pPr>
        <w:pStyle w:val="point"/>
      </w:pPr>
      <w:r>
        <w:t>9. В пределах одного холдинга предоставить участникам холдинга, являющимся коммерческими организациями, право на:</w:t>
      </w:r>
    </w:p>
    <w:p w:rsidR="006C11CD" w:rsidRDefault="006C11CD">
      <w:pPr>
        <w:pStyle w:val="newncpi"/>
      </w:pPr>
      <w:r>
        <w:t>передачу в безвозмездное пользование имущества собственнику имущества этой организации, ее учредителю, участнику;</w:t>
      </w:r>
    </w:p>
    <w:p w:rsidR="006C11CD" w:rsidRDefault="006C11CD">
      <w:pPr>
        <w:pStyle w:val="newncpi"/>
      </w:pPr>
      <w:r>
        <w:t>использование объектов интеллектуальной собственности, принадлежащих иным участникам холдинга, на безвозмездной основе.</w:t>
      </w:r>
    </w:p>
    <w:p w:rsidR="006C11CD" w:rsidRDefault="006C11CD">
      <w:pPr>
        <w:pStyle w:val="newncpi"/>
      </w:pPr>
      <w:r>
        <w:t xml:space="preserve">На лиц управляющей компании холдинга с участием государства, состоящих в трудовых отношениях с нанимателем на основании заключенных трудовых договоров и являющихся государственными должностными лицами в соответствии с Законом </w:t>
      </w:r>
      <w:r>
        <w:lastRenderedPageBreak/>
        <w:t>Республики Беларусь от 15 июля 2015 г. № 305-З «О борьбе с коррупцией», в отношении дочерних компаний этого холдинга не распространяются ограничения, установленные в абзаце шестом части первой и части второй статьи 17 данного Закона.</w:t>
      </w:r>
    </w:p>
    <w:p w:rsidR="006C11CD" w:rsidRDefault="006C11CD">
      <w:pPr>
        <w:pStyle w:val="newncpi"/>
      </w:pPr>
      <w:r>
        <w:t>Предоставить право лицам, указанным в части второй настоящего пункта, выполнять работу по совместительству на основании трудового договора (контракта) в других юридических лицах, являющихся участниками одного холдинга, в том числе на руководящих должностях, при наличии согласия собственника имущества этих участников (общего собрания участников либо, если это предусмотрено учредительным документом, совета директоров (наблюдательного совета).</w:t>
      </w:r>
    </w:p>
    <w:p w:rsidR="006C11CD" w:rsidRDefault="006C11CD">
      <w:pPr>
        <w:pStyle w:val="point"/>
      </w:pPr>
      <w:r>
        <w:t>10. Основаниями прекращения деятельности холдинга являются:</w:t>
      </w:r>
    </w:p>
    <w:p w:rsidR="006C11CD" w:rsidRDefault="006C11CD">
      <w:pPr>
        <w:pStyle w:val="newncpi"/>
      </w:pPr>
      <w:r>
        <w:t>несоответствие условиям создания холдинга, установленным в пункте 1 настоящего Указа;</w:t>
      </w:r>
    </w:p>
    <w:p w:rsidR="006C11CD" w:rsidRDefault="006C11CD">
      <w:pPr>
        <w:pStyle w:val="newncpi"/>
      </w:pPr>
      <w:r>
        <w:t>принятие управляющей компанией (собственником, государственным органом (государственной организацией), названным в части первой пункта 3 настоящего Указа) решения о прекращении деятельности холдинга;</w:t>
      </w:r>
    </w:p>
    <w:p w:rsidR="006C11CD" w:rsidRDefault="006C11CD">
      <w:pPr>
        <w:pStyle w:val="newncpi"/>
      </w:pPr>
      <w:r>
        <w:t>истечение срока, на который создавался холдинг, предусмотренного решением о создании холдинга и указанного в заявлении о его регистрации;</w:t>
      </w:r>
    </w:p>
    <w:p w:rsidR="006C11CD" w:rsidRDefault="006C11CD">
      <w:pPr>
        <w:pStyle w:val="newncpi"/>
      </w:pPr>
      <w:r>
        <w:t>решение суда о признании недействительным решения о создании холдинга и (или) решения Министерства экономики о регистрации холдинга.</w:t>
      </w:r>
    </w:p>
    <w:p w:rsidR="006C11CD" w:rsidRDefault="006C11CD">
      <w:pPr>
        <w:pStyle w:val="newncpi"/>
      </w:pPr>
      <w:r>
        <w:t>Управляющая компания холдинга (собственник или уполномоченное им лицо) обязана не позднее трех рабочих дней с даты наступления одного из указанных в части первой настоящего пункта оснований прекращения деятельности холдинга письменно уведомить об этом Министерство экономики и сдать свидетельство о регистрации холдинга.</w:t>
      </w:r>
    </w:p>
    <w:p w:rsidR="006C11CD" w:rsidRDefault="006C11CD">
      <w:pPr>
        <w:pStyle w:val="newncpi"/>
      </w:pPr>
      <w:r>
        <w:t>Холдинг считается прекратившим свою деятельность с даты его исключения Министерством экономики из Государственного реестра холдингов.</w:t>
      </w:r>
    </w:p>
    <w:p w:rsidR="006C11CD" w:rsidRDefault="006C11CD">
      <w:pPr>
        <w:pStyle w:val="point"/>
      </w:pPr>
      <w:r>
        <w:t>11. Требования, установленные в части второй подпункта 1.1 пункта 1, части второй пункта 2 и части второй пункта 3 настоящего Указа, не распространяются на управляющие компании холдингов, зарегистрированных до вступления в силу настоящего пункта, а также на дочерние компании, являющиеся участниками таких холдингов на дату вступления в силу настоящего пункта.</w:t>
      </w:r>
    </w:p>
    <w:p w:rsidR="006C11CD" w:rsidRDefault="006C11CD">
      <w:pPr>
        <w:pStyle w:val="point"/>
      </w:pPr>
      <w:r>
        <w:t>12. Участие в холдингах банков, небанковских кредитно-финансовых и страховых организаций осуществляется в порядке и пределах, установленных банковским законодательством и законодательством о страховании.</w:t>
      </w:r>
    </w:p>
    <w:p w:rsidR="006C11CD" w:rsidRDefault="006C11CD">
      <w:pPr>
        <w:pStyle w:val="point"/>
      </w:pPr>
      <w:r>
        <w:t>13. Президентом Республики Беларусь могут устанавливаться иные условия создания и деятельности холдингов.</w:t>
      </w:r>
    </w:p>
    <w:p w:rsidR="006C11CD" w:rsidRDefault="006C11CD">
      <w:pPr>
        <w:pStyle w:val="point"/>
      </w:pPr>
      <w:r>
        <w:t>14. Для целей настоящего Указа термины используются в следующих значениях:</w:t>
      </w:r>
    </w:p>
    <w:p w:rsidR="006C11CD" w:rsidRDefault="006C11CD">
      <w:pPr>
        <w:pStyle w:val="underpoint"/>
      </w:pPr>
      <w:r>
        <w:t>14.1. заведомо ложные сведения – сообщение не соответствующих действительности сведений (информации), представление подложных документов о фактах, имеющих существенное значение при регистрации холдинга (регистрации изменений в перечень участников холдинга). К заведомо ложным сведениям не относятся описки в словах, пропуск слов, букв, цифр и иные подобные ошибки;</w:t>
      </w:r>
    </w:p>
    <w:p w:rsidR="006C11CD" w:rsidRDefault="006C11CD">
      <w:pPr>
        <w:pStyle w:val="underpoint"/>
      </w:pPr>
      <w:r>
        <w:t>14.2. капитальные вложения производственного назначения – капитальные вложения, направленные на:</w:t>
      </w:r>
    </w:p>
    <w:p w:rsidR="006C11CD" w:rsidRDefault="006C11CD">
      <w:pPr>
        <w:pStyle w:val="newncpi"/>
      </w:pPr>
      <w:r>
        <w:t>приобретение предназначенных для использования в предпринимательской деятельности объектов основных средств и объектов незавершенного капитального строительства;</w:t>
      </w:r>
    </w:p>
    <w:p w:rsidR="006C11CD" w:rsidRDefault="006C11CD">
      <w:pPr>
        <w:pStyle w:val="newncpi"/>
      </w:pPr>
      <w:r>
        <w:t>создание (возведение) объектов основных средств, предназначенных для использования в предпринимательской деятельности;</w:t>
      </w:r>
    </w:p>
    <w:p w:rsidR="006C11CD" w:rsidRDefault="006C11CD">
      <w:pPr>
        <w:pStyle w:val="newncpi"/>
      </w:pPr>
      <w:r>
        <w:t xml:space="preserve">реконструкцию, модернизацию объектов основных средств, предназначенных для использования в предпринимательской деятельности, и (или) завершение </w:t>
      </w:r>
      <w:r>
        <w:lastRenderedPageBreak/>
        <w:t>строительства объектов незавершенного строительства для использования их в предпринимательской деятельности;</w:t>
      </w:r>
    </w:p>
    <w:p w:rsidR="006C11CD" w:rsidRDefault="006C11CD">
      <w:pPr>
        <w:pStyle w:val="underpoint"/>
      </w:pPr>
      <w:r>
        <w:t>14.3. резидент Республики Беларусь – юридическое лицо, зарегистрированное в соответствии с законодательством Республики Беларусь (за исключением банков и небанковских кредитно-финансовых организаций, страховых организаций), граждане Республики Беларусь, а также иностранные граждане и лица без гражданства, постоянно проживающие в Республике Беларусь;</w:t>
      </w:r>
    </w:p>
    <w:p w:rsidR="006C11CD" w:rsidRDefault="006C11CD">
      <w:pPr>
        <w:pStyle w:val="underpoint"/>
      </w:pPr>
      <w:r>
        <w:t>14.4. чистая прибыль – прибыль участников холдинга, остающаяся в их распоряжении после уплаты налогов, сборов (пошлин), других обязательных платежей в республиканский и местные бюджеты, в том числе государственные целевые бюджетные фонды, бюджеты государственных внебюджетных фондов.</w:t>
      </w:r>
    </w:p>
    <w:p w:rsidR="006C11CD" w:rsidRDefault="006C11CD">
      <w:pPr>
        <w:pStyle w:val="point"/>
      </w:pPr>
      <w:r>
        <w:t>15. Определить:</w:t>
      </w:r>
    </w:p>
    <w:p w:rsidR="006C11CD" w:rsidRDefault="006C11CD">
      <w:pPr>
        <w:pStyle w:val="newncpi"/>
      </w:pPr>
      <w:r>
        <w:t>порядок создания централизованного фонда холдинга и распоряжения его денежными средствами (приложение 1);</w:t>
      </w:r>
    </w:p>
    <w:p w:rsidR="006C11CD" w:rsidRDefault="006C11CD">
      <w:pPr>
        <w:pStyle w:val="newncpi"/>
      </w:pPr>
      <w:r>
        <w:t>порядок безвозмездной передачи отдельных объектов гражданских прав в пределах одного холдинга (приложение 2).</w:t>
      </w:r>
    </w:p>
    <w:p w:rsidR="006C11CD" w:rsidRDefault="006C11CD">
      <w:pPr>
        <w:pStyle w:val="point"/>
      </w:pPr>
      <w:r>
        <w:t>16. Внести изменения в указы Президента Республики Беларусь (приложение 3).</w:t>
      </w:r>
    </w:p>
    <w:p w:rsidR="006C11CD" w:rsidRDefault="006C11CD">
      <w:pPr>
        <w:pStyle w:val="point"/>
      </w:pPr>
      <w:r>
        <w:t>17. Признать утратившими силу указы и распоряжения Президента Республики Беларусь (приложение 4).</w:t>
      </w:r>
    </w:p>
    <w:p w:rsidR="006C11CD" w:rsidRDefault="006C11CD">
      <w:pPr>
        <w:pStyle w:val="point"/>
      </w:pPr>
      <w:r>
        <w:t>18. Участники холдингов, зарегистрированных до вступления в силу настоящего пункта, при первом после его вступления в силу внесении изменений в свои учредительные документы обязаны привести их в соответствие с настоящим Указом.</w:t>
      </w:r>
    </w:p>
    <w:p w:rsidR="006C11CD" w:rsidRDefault="006C11CD">
      <w:pPr>
        <w:pStyle w:val="point"/>
      </w:pPr>
      <w:r>
        <w:t>19. Совету Министров Республики Беларусь в шестимесячный срок принять меры по реализации настоящего Указа.</w:t>
      </w:r>
    </w:p>
    <w:p w:rsidR="006C11CD" w:rsidRDefault="006C11CD">
      <w:pPr>
        <w:pStyle w:val="point"/>
      </w:pPr>
      <w:r>
        <w:t>20. Настоящий Указ вступает в силу в следующем порядке:</w:t>
      </w:r>
    </w:p>
    <w:p w:rsidR="006C11CD" w:rsidRDefault="006C11CD">
      <w:pPr>
        <w:pStyle w:val="newncpi"/>
      </w:pPr>
      <w:r>
        <w:t>пункт 19 и настоящий пункт – после официального опубликования данного Указа;</w:t>
      </w:r>
    </w:p>
    <w:p w:rsidR="006C11CD" w:rsidRDefault="006C11CD">
      <w:pPr>
        <w:pStyle w:val="newncpi"/>
      </w:pPr>
      <w:r>
        <w:t>иные положения этого Указа – через шесть месяцев после его официального опубликования.</w:t>
      </w:r>
    </w:p>
    <w:p w:rsidR="006C11CD" w:rsidRDefault="006C11C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C11CD">
        <w:tc>
          <w:tcPr>
            <w:tcW w:w="2500" w:type="pct"/>
            <w:tcMar>
              <w:top w:w="0" w:type="dxa"/>
              <w:left w:w="6" w:type="dxa"/>
              <w:bottom w:w="0" w:type="dxa"/>
              <w:right w:w="6" w:type="dxa"/>
            </w:tcMar>
            <w:vAlign w:val="bottom"/>
            <w:hideMark/>
          </w:tcPr>
          <w:p w:rsidR="006C11CD" w:rsidRDefault="006C11C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C11CD" w:rsidRDefault="006C11CD">
            <w:pPr>
              <w:pStyle w:val="newncpi0"/>
              <w:jc w:val="right"/>
            </w:pPr>
            <w:proofErr w:type="spellStart"/>
            <w:r>
              <w:rPr>
                <w:rStyle w:val="pers"/>
              </w:rPr>
              <w:t>А.Лукашенко</w:t>
            </w:r>
            <w:proofErr w:type="spellEnd"/>
          </w:p>
        </w:tc>
      </w:tr>
    </w:tbl>
    <w:p w:rsidR="006C11CD" w:rsidRDefault="006C11CD">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6C11CD">
        <w:tc>
          <w:tcPr>
            <w:tcW w:w="3750" w:type="pct"/>
            <w:tcMar>
              <w:top w:w="0" w:type="dxa"/>
              <w:left w:w="6" w:type="dxa"/>
              <w:bottom w:w="0" w:type="dxa"/>
              <w:right w:w="6" w:type="dxa"/>
            </w:tcMar>
            <w:hideMark/>
          </w:tcPr>
          <w:p w:rsidR="006C11CD" w:rsidRDefault="006C11CD">
            <w:pPr>
              <w:pStyle w:val="newncpi"/>
              <w:ind w:firstLine="0"/>
            </w:pPr>
            <w:r>
              <w:t> </w:t>
            </w:r>
          </w:p>
        </w:tc>
        <w:tc>
          <w:tcPr>
            <w:tcW w:w="1250" w:type="pct"/>
            <w:tcMar>
              <w:top w:w="0" w:type="dxa"/>
              <w:left w:w="6" w:type="dxa"/>
              <w:bottom w:w="0" w:type="dxa"/>
              <w:right w:w="6" w:type="dxa"/>
            </w:tcMar>
            <w:hideMark/>
          </w:tcPr>
          <w:p w:rsidR="006C11CD" w:rsidRDefault="006C11CD">
            <w:pPr>
              <w:pStyle w:val="append1"/>
            </w:pPr>
            <w:r>
              <w:t>Приложение 1</w:t>
            </w:r>
          </w:p>
          <w:p w:rsidR="006C11CD" w:rsidRDefault="006C11CD">
            <w:pPr>
              <w:pStyle w:val="append"/>
            </w:pPr>
            <w:r>
              <w:t>к Указу Президента</w:t>
            </w:r>
            <w:r>
              <w:br/>
              <w:t>Республики Беларусь</w:t>
            </w:r>
            <w:r>
              <w:br/>
              <w:t>07.10.2021 № 385</w:t>
            </w:r>
          </w:p>
        </w:tc>
      </w:tr>
    </w:tbl>
    <w:p w:rsidR="006C11CD" w:rsidRDefault="006C11CD">
      <w:pPr>
        <w:pStyle w:val="titlep"/>
        <w:jc w:val="left"/>
      </w:pPr>
      <w:r>
        <w:t>ПОРЯДОК</w:t>
      </w:r>
      <w:r>
        <w:br/>
        <w:t>создания централизованного фонда холдинга и распоряжения его денежными средствами</w:t>
      </w:r>
    </w:p>
    <w:p w:rsidR="006C11CD" w:rsidRDefault="006C11CD">
      <w:pPr>
        <w:pStyle w:val="point"/>
      </w:pPr>
      <w:r>
        <w:t>1. Управляющая компания (собственник) вправе на условиях и в порядке, определенных учредительными документами участников холдинга, договорами доверительного управления либо иными договорами, а также решениями уполномоченных органов управления участников холдинга, создавать централизованный фонд.</w:t>
      </w:r>
    </w:p>
    <w:p w:rsidR="006C11CD" w:rsidRDefault="006C11CD">
      <w:pPr>
        <w:pStyle w:val="newncpi"/>
      </w:pPr>
      <w:r>
        <w:t>Источником формирования централизованного фонда являются отчисления от чистой прибыли участников холдинга.</w:t>
      </w:r>
    </w:p>
    <w:p w:rsidR="006C11CD" w:rsidRDefault="006C11CD">
      <w:pPr>
        <w:pStyle w:val="newncpi"/>
      </w:pPr>
      <w:r>
        <w:t>Денежные средства централизованного фонда зачисляются на специальный счет управляющей компании (собственника) – резидента Республики Беларусь, открываемый в банке в белорусских рублях (далее – специальный счет управляющей компании (собственника). Такие средства перечисляются участниками холдинга с их текущих (расчетных) банковских счетов после осуществления платежей, которые производятся вне очереди и в первую очередь.</w:t>
      </w:r>
    </w:p>
    <w:p w:rsidR="006C11CD" w:rsidRDefault="006C11CD">
      <w:pPr>
        <w:pStyle w:val="newncpi"/>
      </w:pPr>
      <w:r>
        <w:lastRenderedPageBreak/>
        <w:t>Управляющая компания (собственник) является распорядителем денежных средств централизованного фонда.</w:t>
      </w:r>
    </w:p>
    <w:p w:rsidR="006C11CD" w:rsidRDefault="006C11CD">
      <w:pPr>
        <w:pStyle w:val="point"/>
      </w:pPr>
      <w:r>
        <w:t>2. На условиях, определенных в пункте 4 настоящего приложения и решением уполномоченного органа управляющей компании (собственника), денежные средства централизованного фонда со специального счета управляющей компании (собственника) перечисляются на специальные счета в белорусских рублях, открываемые дочерними компаниями – резидентами Республики Беларусь (далее – специальные счета дочерних компаний).</w:t>
      </w:r>
    </w:p>
    <w:p w:rsidR="006C11CD" w:rsidRDefault="006C11CD">
      <w:pPr>
        <w:pStyle w:val="point"/>
      </w:pPr>
      <w:r>
        <w:t>3. Специальные счета открываются банками независимо от наличия в банках решений (постановлений) о приостановлении операций по счетам управляющей компании (собственника), дочерних компаний, постановлений (определений) о наложении ареста на денежные средства, находящиеся на указанных счетах, принятых (вынесенных) уполномоченными в соответствии с законодательными актами органами (должностными лицами).</w:t>
      </w:r>
    </w:p>
    <w:p w:rsidR="006C11CD" w:rsidRDefault="006C11CD">
      <w:pPr>
        <w:pStyle w:val="newncpi"/>
      </w:pPr>
      <w:r>
        <w:t>Управляющая компания (собственник), дочерняя компания вправе открыть только один специальный счет в целях реализации настоящего Указа.</w:t>
      </w:r>
    </w:p>
    <w:p w:rsidR="006C11CD" w:rsidRDefault="006C11CD">
      <w:pPr>
        <w:pStyle w:val="newncpi"/>
      </w:pPr>
      <w:r>
        <w:t>В случае реализации управляющей компанией целей, предусмотренных в абзацах втором–десятом части первой пункта 4 настоящего приложения, она вправе использовать специальный счет управляющей компании, указанный в части третьей пункта 1 настоящего приложения, без открытия отдельного специального счета.</w:t>
      </w:r>
    </w:p>
    <w:p w:rsidR="006C11CD" w:rsidRDefault="006C11CD">
      <w:pPr>
        <w:pStyle w:val="newncpi"/>
      </w:pPr>
      <w:r>
        <w:t>Не допускается перечисление выручки от реализации товаров (работ, услуг) и иных денежных средств на специальные счета, кроме денежных средств, определенных в настоящем приложении.</w:t>
      </w:r>
    </w:p>
    <w:p w:rsidR="006C11CD" w:rsidRDefault="006C11CD">
      <w:pPr>
        <w:pStyle w:val="point"/>
      </w:pPr>
      <w:r>
        <w:t>4. Денежные средства, зачисленные на специальный счет управляющей компании (собственника), специальные счета дочерних компаний, имеют целевое назначение и направляются на:</w:t>
      </w:r>
    </w:p>
    <w:p w:rsidR="006C11CD" w:rsidRDefault="006C11CD">
      <w:pPr>
        <w:pStyle w:val="newncpi"/>
      </w:pPr>
      <w:r>
        <w:t>осуществление централизованных закупок машин и оборудования, отнесенных к основным средствам в соответствии с законодательством, устанавливающим нормативные сроки их службы (далее – машины и оборудование), с последующей их безвозмездной передачей в соответствии с порядком, предусмотренным в приложении 2 к настоящему Указу, иным участникам холдинга;</w:t>
      </w:r>
    </w:p>
    <w:p w:rsidR="006C11CD" w:rsidRDefault="006C11CD">
      <w:pPr>
        <w:pStyle w:val="newncpi"/>
      </w:pPr>
      <w:r>
        <w:t>финансирование капитальных вложений производственного назначения;</w:t>
      </w:r>
    </w:p>
    <w:p w:rsidR="006C11CD" w:rsidRDefault="006C11CD">
      <w:pPr>
        <w:pStyle w:val="newncpi"/>
      </w:pPr>
      <w:r>
        <w:t>финансирование научно-исследовательских, опытно-конструкторских и опытно-технологических работ;</w:t>
      </w:r>
    </w:p>
    <w:p w:rsidR="006C11CD" w:rsidRDefault="006C11CD">
      <w:pPr>
        <w:pStyle w:val="newncpi"/>
      </w:pPr>
      <w:r>
        <w:t>финансирование мероприятий, включенных в план деятельности заказчика на соответствующий финансовый год, по выполнению целевых показателей государственной программы по энергосбережению;</w:t>
      </w:r>
    </w:p>
    <w:p w:rsidR="006C11CD" w:rsidRDefault="006C11CD">
      <w:pPr>
        <w:pStyle w:val="newncpi"/>
      </w:pPr>
      <w:r>
        <w:t>погашение задолженности по кредитным договорам (основной сумме долга по кредиту, процентам за пользование им, иным обязательствам по кредитным договорам), заключенным с банками и ОАО «Банк развития Республики Беларусь»;</w:t>
      </w:r>
    </w:p>
    <w:p w:rsidR="006C11CD" w:rsidRDefault="006C11CD">
      <w:pPr>
        <w:pStyle w:val="newncpi"/>
      </w:pPr>
      <w:r>
        <w:t>исполнение обязательств по займу, в том числе бюджетному, бюджетной ссуде;</w:t>
      </w:r>
    </w:p>
    <w:p w:rsidR="006C11CD" w:rsidRDefault="006C11CD">
      <w:pPr>
        <w:pStyle w:val="newncpi"/>
      </w:pPr>
      <w:r>
        <w:t>выплату денежных средств, необходимых для совершения платежа по аккредитиву, использованных участниками холдинга на цели, предусмотренные в абзацах втором–пятом настоящей части;</w:t>
      </w:r>
    </w:p>
    <w:p w:rsidR="006C11CD" w:rsidRDefault="006C11CD">
      <w:pPr>
        <w:pStyle w:val="newncpi"/>
      </w:pPr>
      <w:r>
        <w:t>погашение задолженности по договорам финансовой аренды (лизинга) (лизинговым платежам и иным обязательствам);</w:t>
      </w:r>
    </w:p>
    <w:p w:rsidR="006C11CD" w:rsidRDefault="006C11CD">
      <w:pPr>
        <w:pStyle w:val="newncpi"/>
      </w:pPr>
      <w:r>
        <w:t>совершение платежей по договорам финансирования под уступку денежного требования (факторинга);</w:t>
      </w:r>
    </w:p>
    <w:p w:rsidR="006C11CD" w:rsidRDefault="006C11CD">
      <w:pPr>
        <w:pStyle w:val="newncpi"/>
      </w:pPr>
      <w:r>
        <w:t>использование дочерними компаниями в качестве заемных средств.</w:t>
      </w:r>
    </w:p>
    <w:p w:rsidR="006C11CD" w:rsidRDefault="006C11CD">
      <w:pPr>
        <w:pStyle w:val="newncpi"/>
      </w:pPr>
      <w:r>
        <w:t xml:space="preserve">Предоставление управляющими компаниями холдингов с участием государства своим дочерним компаниям заемных средств в соответствии с абзацем одиннадцатым </w:t>
      </w:r>
      <w:r>
        <w:lastRenderedPageBreak/>
        <w:t>части первой настоящего пункта осуществляется в установленном законодательными актами порядке.</w:t>
      </w:r>
    </w:p>
    <w:p w:rsidR="006C11CD" w:rsidRDefault="006C11CD">
      <w:pPr>
        <w:pStyle w:val="point"/>
      </w:pPr>
      <w:r>
        <w:t>5. Денежные средства, зачисленные на специальный счет управляющей компании (собственника), специальные счета дочерних компаний в результате технической ошибки, списываются с этих счетов в порядке, установленном банковским законодательством.</w:t>
      </w:r>
    </w:p>
    <w:p w:rsidR="006C11CD" w:rsidRDefault="006C11CD">
      <w:pPr>
        <w:pStyle w:val="point"/>
      </w:pPr>
      <w:r>
        <w:t>6.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специальном счете управляющей компании (собственника), специальных счетах дочерних компаний, не производится, арест на указанные денежные средства не налагается, приостановление операций по специальному счету не осуществляется.</w:t>
      </w:r>
    </w:p>
    <w:p w:rsidR="006C11CD" w:rsidRDefault="006C11CD">
      <w:pPr>
        <w:pStyle w:val="newncpi"/>
      </w:pPr>
      <w:r>
        <w:t>Требования, предусмотренные в части первой настоящего пункта, не распространяются на случаи:</w:t>
      </w:r>
    </w:p>
    <w:p w:rsidR="006C11CD" w:rsidRDefault="006C11CD">
      <w:pPr>
        <w:pStyle w:val="newncpi"/>
      </w:pPr>
      <w:r>
        <w:t>когда обращение взыскания на денежные средства, находящиеся на специальном счете управляющей компании (собственника), специальных счетах дочерних компаний, производится на основании исполнительного документа, вид взыскания по которому соответствует целевому назначению соответствующего специального счета;</w:t>
      </w:r>
    </w:p>
    <w:p w:rsidR="006C11CD" w:rsidRDefault="006C11CD">
      <w:pPr>
        <w:pStyle w:val="newncpi"/>
      </w:pPr>
      <w: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6C11CD" w:rsidRDefault="006C11CD">
      <w:pPr>
        <w:pStyle w:val="newncpi"/>
      </w:pPr>
      <w:r>
        <w:t>предусмотренные в пункте 7 настоящего приложения.</w:t>
      </w:r>
    </w:p>
    <w:p w:rsidR="006C11CD" w:rsidRDefault="006C11CD">
      <w:pPr>
        <w:pStyle w:val="point"/>
      </w:pPr>
      <w:r>
        <w:t>7. Денежные средства в необоснованно зачисленных на специальный счет управляющей компании (собственника), специальные счета дочерних компаний суммах взыскиваются с таких счетов при одновременном соблюдении следующих условий:</w:t>
      </w:r>
    </w:p>
    <w:p w:rsidR="006C11CD" w:rsidRDefault="006C11CD">
      <w:pPr>
        <w:pStyle w:val="newncpi"/>
      </w:pPr>
      <w:r>
        <w:t>налоговыми органами, органами Фонда социальной защиты населения Министерства труда и социальной защиты, органами принудительного исполнения, органами Комитета государственного контроля и иными уполномоченными органами в пределах их компетенции установлен факт (факты) необоснованного зачисления на соответствующий специальный счет денежных средств, не предусмотренных в пункте 1 настоящего приложения;</w:t>
      </w:r>
    </w:p>
    <w:p w:rsidR="006C11CD" w:rsidRDefault="006C11CD">
      <w:pPr>
        <w:pStyle w:val="newncpi"/>
      </w:pPr>
      <w:r>
        <w:t>у управляющей компании (собственника), дочерней компании, на специальный счет которой были необоснованно зачислены денежные средства, имеется задолженность по исполнительным производствам, налогам, сборам (пошлинам), другим обязательным платежам в республиканский и местные бюджеты, в том числе государственные целевые бюджетные фонды, а также в бюджет государственного внебюджетного фонда социальной защиты населения Республики Беларусь.</w:t>
      </w:r>
    </w:p>
    <w:p w:rsidR="006C11CD" w:rsidRDefault="006C11CD">
      <w:pPr>
        <w:pStyle w:val="newncpi"/>
      </w:pPr>
      <w:r>
        <w:t>Взысканные денежные средства учитываются в счет задолженности, указанной в абзаце третьем части первой настоящего пункта.</w:t>
      </w:r>
    </w:p>
    <w:p w:rsidR="006C11CD" w:rsidRDefault="006C11CD">
      <w:pPr>
        <w:pStyle w:val="point"/>
      </w:pPr>
      <w:r>
        <w:t>8. Денежные средства, перечисленные управляющей компании (собственнику) – резиденту Республики Беларусь для формирования централизованного фонда, а также зачисленные дочерним компаниям – резидентам Республики Беларусь в соответствии с настоящим приложением, при исчислении налога на прибыль и единого налога для производителей сельскохозяйственной продукции не включаются в состав внереализационных доходов и не признаются объектом налогообложения подоходным налогом с физических лиц. Суммы таких денежных средств не учитываются при налогообложении у передающей стороны.</w:t>
      </w:r>
    </w:p>
    <w:p w:rsidR="006C11CD" w:rsidRDefault="006C11CD">
      <w:pPr>
        <w:pStyle w:val="point"/>
      </w:pPr>
      <w:r>
        <w:t>9. Денежные средства в счет возврата суммы займа, предоставленного дочерней компании из средств централизованного фонда в соответствии с абзацем одиннадцатым части первой пункта 4 настоящего приложения, подлежат зачислению в централизованный фонд.</w:t>
      </w:r>
    </w:p>
    <w:p w:rsidR="006C11CD" w:rsidRDefault="006C11CD">
      <w:pPr>
        <w:pStyle w:val="newncpi"/>
      </w:pPr>
      <w:r>
        <w:t xml:space="preserve">Если предоставление займа из средств централизованного фонда осуществлялось с условием уплаты процентов за пользованием им, то доходы в виде процентов от дочерней </w:t>
      </w:r>
      <w:r>
        <w:lastRenderedPageBreak/>
        <w:t>компании по данному займу подлежат зачислению в централизованный фонд. Указанные суммы процентов не включаются в состав внереализационных доходов при исчислении налога на прибыль и единого налога для производителей сельскохозяйственной продукции и не признаются объектом налогообложения подоходным налогом с физических лиц.</w:t>
      </w:r>
    </w:p>
    <w:p w:rsidR="006C11CD" w:rsidRDefault="006C11CD">
      <w:pPr>
        <w:pStyle w:val="point"/>
      </w:pPr>
      <w:r>
        <w:t>10. В случае использования участниками холдинга денежных средств, полученных из централизованного фонда, на цели, не предусмотренные в части первой пункта 4 настоящего приложения, эти средства при исчислении налога на прибыль и единого налога для производителей сельскохозяйственной продукции подлежат включению в состав внереализационных доходов в отчетном периоде, в котором такие денежные средства были получены, с привлечением участников холдинга к ответственности, предусмотренной законодательством за неуплату или неполную уплату сумм налогов, сборов (пошлин), и начислением пеней в порядке, установленном Налоговым кодексом Республики Беларусь.</w:t>
      </w:r>
    </w:p>
    <w:p w:rsidR="006C11CD" w:rsidRDefault="006C11CD">
      <w:pPr>
        <w:pStyle w:val="point"/>
      </w:pPr>
      <w:r>
        <w:t>11. Если по истечении одного года с месяца, следующего за датой принятия участником холдинга к бухгалтерскому учету в качестве объектов основных средств машин и оборудования, безвозмездно полученных в соответствии с абзацем вторым части первой пункта 4 настоящего приложения, не начато их использование при производстве и (или) реализации продукции, выполнении работ, оказании услуг, а также если до истечения двух лет с месяца принятия указанных машин и оборудования к бухгалтерскому учету произведено их отчуждение, участник холдинга обязан в месяце, следующем за месяцем, в котором наступили соответствующие обстоятельства, возместить в централизованный фонд расходы на приобретение и поставку данных машин и оборудования. Суммы возмещаемых расходов не учитываются при налогообложении у возмещающей стороны.</w:t>
      </w:r>
    </w:p>
    <w:p w:rsidR="006C11CD" w:rsidRDefault="006C11CD">
      <w:pPr>
        <w:pStyle w:val="point"/>
      </w:pPr>
      <w:r>
        <w:t>12. Не использованные участниками холдинга денежные средства, полученные из централизованного фонда, в течение 24 месяцев с даты их получения подлежат включению в состав внереализационных доходов при исчислении налога на прибыль и единого налога для производителей сельскохозяйственной продукции. Такие доходы отражаются в том отчетном периоде, в котором истекает указанный в настоящем пункте срок.</w:t>
      </w:r>
    </w:p>
    <w:p w:rsidR="006C11CD" w:rsidRDefault="006C11CD">
      <w:pPr>
        <w:pStyle w:val="point"/>
      </w:pPr>
      <w:r>
        <w:t>13. При прекращении деятельности холдинга (исключении дочерней компании из состава его участников) неиспользованные денежные средства централизованного фонда включаются в состав внереализационных доходов при исчислении налога на прибыль и единого налога для производителей сельскохозяйственной продукции и признаются объектом налогообложения подоходным налогом с физических лиц.</w:t>
      </w:r>
    </w:p>
    <w:p w:rsidR="006C11CD" w:rsidRDefault="006C11CD">
      <w:pPr>
        <w:pStyle w:val="newncpi"/>
      </w:pPr>
      <w:r>
        <w:t>При этом такие доходы отражаются в том налоговом периоде, в котором принято решение о прекращении деятельности холдинга (об исключении дочерней компании из состава его участников), и учитываются в составе налоговой базы участника холдинга (собственника) (дочерней компании, исключаемой из состава его участников), в распоряжении которого находятся на момент принятия решения о прекращении деятельности холдинга (об исключении дочерней компании из состава его участников).</w:t>
      </w:r>
    </w:p>
    <w:p w:rsidR="006C11CD" w:rsidRDefault="006C11CD">
      <w:pPr>
        <w:pStyle w:val="point"/>
      </w:pPr>
      <w:r>
        <w:t>14. При прекращении деятельности холдинга (исключении дочерней компании из состава его участников) участники холдинга (дочерняя компания, исключаемая из состава его участников) в течение 10 рабочих дней с даты, указанной в соответствующем решении (со дня возникновения обстоятельств, повлекших несоответствие включения в состав участников холдинга дочерней компании условиям создания холдинга, установленным в пункте 1 настоящего Указа), обязаны представить в банки заявления о закрытии специальных счетов.</w:t>
      </w:r>
    </w:p>
    <w:p w:rsidR="006C11CD" w:rsidRDefault="006C11CD">
      <w:pPr>
        <w:pStyle w:val="newncpi"/>
      </w:pPr>
      <w:r>
        <w:t>Остатки неиспользованных денежных средств, образовавшиеся на дату закрытия специальных счетов, перечисляются на текущие (расчетные) банковские счета участников холдинга.</w:t>
      </w:r>
    </w:p>
    <w:p w:rsidR="006C11CD" w:rsidRDefault="006C11CD">
      <w:pPr>
        <w:pStyle w:val="point"/>
      </w:pPr>
      <w:r>
        <w:t xml:space="preserve">15. Уполномоченные органы (уполномоченные должностные лица) в пределах их компетенции в случаях неправомерного обращения взыскания на денежные средства, </w:t>
      </w:r>
      <w:r>
        <w:lastRenderedPageBreak/>
        <w:t>находящиеся на специальных счетах, приостановления операций по этим счетам, наложения ареста на находящиеся на них денежные средства несут ответственность в соответствии с законодательством.</w:t>
      </w:r>
    </w:p>
    <w:p w:rsidR="006C11CD" w:rsidRDefault="006C11CD">
      <w:pPr>
        <w:pStyle w:val="point"/>
      </w:pPr>
      <w:r>
        <w:t>16. На руководителей участников холдинга (собственника) возлагается персональная ответственность за нарушение установленного порядка создания и распоряжения денежными средствами централизованного фонда, несоблюдение порядка зачисления денежных средств на специальные счета, нецелевое использование этих денежных средств, несвоевременное направление в банк заявлений о закрытии специальных счетов, а также за несоблюдение иных положений настоящего приложения.</w:t>
      </w:r>
    </w:p>
    <w:p w:rsidR="006C11CD" w:rsidRDefault="006C11C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6C11CD">
        <w:tc>
          <w:tcPr>
            <w:tcW w:w="3750" w:type="pct"/>
            <w:tcMar>
              <w:top w:w="0" w:type="dxa"/>
              <w:left w:w="6" w:type="dxa"/>
              <w:bottom w:w="0" w:type="dxa"/>
              <w:right w:w="6" w:type="dxa"/>
            </w:tcMar>
            <w:hideMark/>
          </w:tcPr>
          <w:p w:rsidR="006C11CD" w:rsidRDefault="006C11CD">
            <w:pPr>
              <w:pStyle w:val="newncpi"/>
              <w:ind w:firstLine="0"/>
            </w:pPr>
            <w:r>
              <w:t> </w:t>
            </w:r>
          </w:p>
        </w:tc>
        <w:tc>
          <w:tcPr>
            <w:tcW w:w="1250" w:type="pct"/>
            <w:tcMar>
              <w:top w:w="0" w:type="dxa"/>
              <w:left w:w="6" w:type="dxa"/>
              <w:bottom w:w="0" w:type="dxa"/>
              <w:right w:w="6" w:type="dxa"/>
            </w:tcMar>
            <w:hideMark/>
          </w:tcPr>
          <w:p w:rsidR="006C11CD" w:rsidRDefault="006C11CD">
            <w:pPr>
              <w:pStyle w:val="append1"/>
            </w:pPr>
            <w:r>
              <w:t>Приложение 2</w:t>
            </w:r>
          </w:p>
          <w:p w:rsidR="006C11CD" w:rsidRDefault="006C11CD">
            <w:pPr>
              <w:pStyle w:val="append"/>
            </w:pPr>
            <w:r>
              <w:t>к Указу Президента</w:t>
            </w:r>
            <w:r>
              <w:br/>
              <w:t>Республики Беларусь</w:t>
            </w:r>
            <w:r>
              <w:br/>
              <w:t>07.10.2021 № 385</w:t>
            </w:r>
          </w:p>
        </w:tc>
      </w:tr>
    </w:tbl>
    <w:p w:rsidR="006C11CD" w:rsidRDefault="006C11CD">
      <w:pPr>
        <w:pStyle w:val="titlep"/>
        <w:jc w:val="left"/>
      </w:pPr>
      <w:r>
        <w:t>ПОРЯДОК</w:t>
      </w:r>
      <w:r>
        <w:br/>
        <w:t>безвозмездной передачи отдельных объектов гражданских прав в пределах одного холдинга</w:t>
      </w:r>
    </w:p>
    <w:p w:rsidR="006C11CD" w:rsidRDefault="006C11CD">
      <w:pPr>
        <w:pStyle w:val="point"/>
      </w:pPr>
      <w:r>
        <w:t>1. Управляющая компания (собственник), а также дочерние компании по согласованию с управляющей компанией (собственником) вправе осуществлять безвозмездную передачу отдельных объектов гражданских прав (далее – объекты) иным участникам холдинга – резидентам Республики Беларусь при отсутствии запрета на отчуждение таких объектов в соответствии с законодательством об исполнительном производстве, иных предусмотренных законодательными актами ограничений по распоряжению объектами.</w:t>
      </w:r>
    </w:p>
    <w:p w:rsidR="006C11CD" w:rsidRDefault="006C11CD">
      <w:pPr>
        <w:pStyle w:val="newncpi"/>
      </w:pPr>
      <w:r>
        <w:t>Для целей настоящего приложения под объектами понимаются:</w:t>
      </w:r>
    </w:p>
    <w:p w:rsidR="006C11CD" w:rsidRDefault="006C11CD">
      <w:pPr>
        <w:pStyle w:val="newncpi"/>
      </w:pPr>
      <w:r>
        <w:t>вещи, включая деньги и ценные бумаги, иное имущество (в том числе товары, продукция);</w:t>
      </w:r>
    </w:p>
    <w:p w:rsidR="006C11CD" w:rsidRDefault="006C11CD">
      <w:pPr>
        <w:pStyle w:val="newncpi"/>
      </w:pPr>
      <w:r>
        <w:t>выполненные работы, оказанные услуги, а также результаты незавершенных работ, услуг;</w:t>
      </w:r>
    </w:p>
    <w:p w:rsidR="006C11CD" w:rsidRDefault="006C11CD">
      <w:pPr>
        <w:pStyle w:val="newncpi"/>
      </w:pPr>
      <w:r>
        <w:t>имущественные права на объекты интеллектуальной собственности.</w:t>
      </w:r>
    </w:p>
    <w:p w:rsidR="006C11CD" w:rsidRDefault="006C11CD">
      <w:pPr>
        <w:pStyle w:val="newncpi"/>
      </w:pPr>
      <w:r>
        <w:t>Объекты, указанные в абзаце втором части второй настоящего пункта, передаются в собственность, закрепляются на праве хозяйственного ведения или оперативного управления, а объекты, указанные в абзацах третьем и четвертом части второй настоящего пункта, могут быть переданы (предоставлены) по договору с учетом особенностей законодательства, в том числе в сфере интеллектуальной собственности.</w:t>
      </w:r>
    </w:p>
    <w:p w:rsidR="006C11CD" w:rsidRDefault="006C11CD">
      <w:pPr>
        <w:pStyle w:val="point"/>
      </w:pPr>
      <w:r>
        <w:t>2. Объекты, безвозмездно полученные управляющей компанией – резидентом Республики Беларусь от дочерних компаний, дочерними компаниями – резидентами Республики Беларусь от иных участников холдинга, не включаются в состав внереализационных доходов при исчислении налога на прибыль и единого налога для производителей сельскохозяйственной продукции при одновременном соблюдении следующих условий:</w:t>
      </w:r>
    </w:p>
    <w:p w:rsidR="006C11CD" w:rsidRDefault="006C11CD">
      <w:pPr>
        <w:pStyle w:val="newncpi"/>
      </w:pPr>
      <w:r>
        <w:t>участники холдинга, передающие и принимающие объекты:</w:t>
      </w:r>
    </w:p>
    <w:p w:rsidR="006C11CD" w:rsidRDefault="006C11CD">
      <w:pPr>
        <w:pStyle w:val="newncpi"/>
      </w:pPr>
      <w:r>
        <w:t>не зарегистрированы в качестве резидентов свободных экономических зон, специального туристско-рекреационного парка «Августовский канал», Парка высоких технологий, Китайско-Белорусского индустриального парка «Великий камень»;</w:t>
      </w:r>
    </w:p>
    <w:p w:rsidR="006C11CD" w:rsidRDefault="006C11CD">
      <w:pPr>
        <w:pStyle w:val="newncpi"/>
      </w:pPr>
      <w:r>
        <w:t>не осуществляют деятельность по производству и (или) реализации алкогольной продукции и табачных изделий, риэлтерскую, лотерейную деятельность, деятельность по организации и проведению электронных интерактивных игр, в сфере игорного бизнеса;</w:t>
      </w:r>
    </w:p>
    <w:p w:rsidR="006C11CD" w:rsidRDefault="006C11CD">
      <w:pPr>
        <w:pStyle w:val="newncpi"/>
      </w:pPr>
      <w:r>
        <w:t>не являются профессиональными участниками рынка ценных бумаг;</w:t>
      </w:r>
    </w:p>
    <w:p w:rsidR="006C11CD" w:rsidRDefault="006C11CD">
      <w:pPr>
        <w:pStyle w:val="newncpi"/>
      </w:pPr>
      <w:r>
        <w:t>полученные объекты используются при производстве и (или) реализации продукции, выполнении работ, оказании услуг.</w:t>
      </w:r>
    </w:p>
    <w:p w:rsidR="006C11CD" w:rsidRDefault="006C11CD">
      <w:pPr>
        <w:pStyle w:val="newncpi"/>
      </w:pPr>
      <w:r>
        <w:lastRenderedPageBreak/>
        <w:t>В случае несоблюдения участниками холдинга – резидентами Республики Беларусь условий, перечисленных в части первой настоящего пункта, стоимость указанных объектов при исчислении налога на прибыль и единого налога для производителей сельскохозяйственной продукции подлежит включению в состав внереализационных доходов в отчетном периоде, в котором такие объекты были получены, с привлечением уполномоченными органами в пределах их компетенции участников холдинга к ответственности, предусмотренной законодательством за неуплату или неполную уплату сумм налогов, сборов (пошлин), и начислением пеней в порядке, установленном Налоговым кодексом Республики Беларусь.</w:t>
      </w:r>
    </w:p>
    <w:p w:rsidR="006C11CD" w:rsidRDefault="006C11CD">
      <w:pPr>
        <w:pStyle w:val="point"/>
      </w:pPr>
      <w:r>
        <w:t>3. Обороты по безвозмездной передаче на территории Республики Беларусь между участниками холдинга объектов, относимых к основным средствам (в том числе машин и оборудования, определенных в абзаце втором части первой пункта 4 приложения 1 к настоящему Указу), не признаются объектом налогообложения налогом на добавленную стоимость при условии их учета у передающей стороны в бухгалтерском учете в качестве объектов основных средств (для машин и оборудования – у принимающей стороны) и использования принимающей стороной при производстве и (или) реализации продукции, выполнении работ, оказании услуг не менее шести месяцев с даты принятия таких объектов к бухгалтерскому учету.</w:t>
      </w:r>
    </w:p>
    <w:p w:rsidR="006C11CD" w:rsidRDefault="006C11CD">
      <w:pPr>
        <w:pStyle w:val="point"/>
      </w:pPr>
      <w:r>
        <w:t>4. При безвозмездной передаче машин и оборудования, обороты по безвозмездной передаче которых не признаются объектом налогообложения налогом на добавленную стоимость в соответствии с пунктом 3 настоящего приложения, участнику холдинга, их принимающему, подлежат передаче фактические суммы налога на добавленную стоимость (за исключением сумм налога на добавленную стоимость, не подлежащих вычету в соответствии с законодательством), предъявленные при приобретении таких машин и оборудования на территории Республики Беларусь либо уплаченные при их ввозе на территорию Республики Беларусь. В первичных учетных документах, применяемых участником холдинга при отгрузке таких машин и оборудования, делается запись: «Передача сумм налога на добавленную стоимость согласно пункту 4 приложения 2 к Указу Президента Республики Беларусь от 7 октября 2021 г. № 385 «О создании и деятельности холдингов».</w:t>
      </w:r>
    </w:p>
    <w:p w:rsidR="006C11CD" w:rsidRDefault="006C11CD">
      <w:pPr>
        <w:pStyle w:val="point"/>
      </w:pPr>
      <w:r>
        <w:t>5. При безвозмездном получении машин и оборудования, обороты по безвозмездной передаче которых не признаются объектом налогообложения налогом на добавленную стоимость в соответствии с пунктом 3 настоящего приложения, участник холдинга, их принимающий, предъявленные ему в электронных счетах-фактурах и в соответствии с пунктом 4 настоящего приложения суммы налога на добавленную стоимость принимает к вычету в том отчетном периоде, в котором такие машины и оборудование приняты к бухгалтерскому учету в качестве объектов основных средств.</w:t>
      </w:r>
    </w:p>
    <w:p w:rsidR="006C11CD" w:rsidRDefault="006C11CD">
      <w:pPr>
        <w:pStyle w:val="point"/>
      </w:pPr>
      <w:r>
        <w:t>6. Положения пункта 15 статьи 133 Налогового кодекса Республики Беларусь не применяются в отношении сумм налога на добавленную стоимость, предъявленных при приобретении на территории Республики Беларусь либо уплаченных при ввозе на территорию Республики Беларусь машин и оборудования, обороты по безвозмездной передаче которых не признаются объектом налогообложения налогом на добавленную стоимость в соответствии с пунктом 3 настоящего приложения.</w:t>
      </w:r>
    </w:p>
    <w:p w:rsidR="006C11CD" w:rsidRDefault="006C11CD">
      <w:pPr>
        <w:pStyle w:val="point"/>
      </w:pPr>
      <w:r>
        <w:t>7. Безвозмездно полученные объекты, указанные в пункте 3 настоящего приложения, могут быть отчуждены участником холдинга иной организации, не являющейся участником этого холдинга. В случае принятия участником холдинга решения об отчуждении таких объектов до истечения 24 месяцев с даты их принятия к бухгалтерскому учету стоимость, по которой указанные объекты были получены, подлежит включению у такого участника холдинга в состав внереализационных доходов при исчислении налога на прибыль и единого налога для производителей сельскохозяйственной продукции. Такие доходы отражаются в том отчетном периоде, в котором произведено отчуждение объектов.</w:t>
      </w:r>
    </w:p>
    <w:p w:rsidR="006C11CD" w:rsidRDefault="006C11CD">
      <w:pPr>
        <w:pStyle w:val="point"/>
      </w:pPr>
      <w:r>
        <w:lastRenderedPageBreak/>
        <w:t>8. Безвозмездная передача объектов между участниками холдинга в соответствии с настоящим приложением и отчуждение участником холдинга объектов иной организации, не являющейся участником этого холдинга, согласно пункту 7 настоящего приложения осуществляются в соответствии с требованиями пункта 2 статьи 327 Гражданского кодекса Республики Беларусь, статьи 25 Закона Республики Беларусь от 20 июня 2008 г. № 345-З «Об ипотеке» в случае нахождения таких объектов в залоге (ипотеке).</w:t>
      </w:r>
    </w:p>
    <w:p w:rsidR="006C11CD" w:rsidRDefault="006C11C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6C11CD">
        <w:tc>
          <w:tcPr>
            <w:tcW w:w="3750" w:type="pct"/>
            <w:tcMar>
              <w:top w:w="0" w:type="dxa"/>
              <w:left w:w="6" w:type="dxa"/>
              <w:bottom w:w="0" w:type="dxa"/>
              <w:right w:w="6" w:type="dxa"/>
            </w:tcMar>
            <w:hideMark/>
          </w:tcPr>
          <w:p w:rsidR="006C11CD" w:rsidRDefault="006C11CD">
            <w:pPr>
              <w:pStyle w:val="newncpi"/>
              <w:ind w:firstLine="0"/>
            </w:pPr>
            <w:r>
              <w:t> </w:t>
            </w:r>
          </w:p>
        </w:tc>
        <w:tc>
          <w:tcPr>
            <w:tcW w:w="1250" w:type="pct"/>
            <w:tcMar>
              <w:top w:w="0" w:type="dxa"/>
              <w:left w:w="6" w:type="dxa"/>
              <w:bottom w:w="0" w:type="dxa"/>
              <w:right w:w="6" w:type="dxa"/>
            </w:tcMar>
            <w:hideMark/>
          </w:tcPr>
          <w:p w:rsidR="006C11CD" w:rsidRDefault="006C11CD">
            <w:pPr>
              <w:pStyle w:val="append1"/>
            </w:pPr>
            <w:r>
              <w:t>Приложение 3</w:t>
            </w:r>
          </w:p>
          <w:p w:rsidR="006C11CD" w:rsidRDefault="006C11CD">
            <w:pPr>
              <w:pStyle w:val="append"/>
            </w:pPr>
            <w:r>
              <w:t>к Указу Президента</w:t>
            </w:r>
            <w:r>
              <w:br/>
              <w:t>Республики Беларусь</w:t>
            </w:r>
            <w:r>
              <w:br/>
              <w:t>07.10.2021 № 385</w:t>
            </w:r>
          </w:p>
        </w:tc>
      </w:tr>
    </w:tbl>
    <w:p w:rsidR="006C11CD" w:rsidRDefault="006C11CD">
      <w:pPr>
        <w:pStyle w:val="titlep"/>
        <w:jc w:val="left"/>
      </w:pPr>
      <w:r>
        <w:t>ПЕРЕЧЕНЬ</w:t>
      </w:r>
      <w:r>
        <w:br/>
        <w:t>изменений, вносимых в указы Президента Республики Беларусь</w:t>
      </w:r>
    </w:p>
    <w:p w:rsidR="006C11CD" w:rsidRDefault="006C11CD">
      <w:pPr>
        <w:pStyle w:val="point"/>
      </w:pPr>
      <w:r>
        <w:t>1. В Указе Президента Республики Беларусь от 27 февраля 2012 г. № 113 «О некоторых вопросах создания и деятельности холдингов и государственных объединений Министерства промышленности»:</w:t>
      </w:r>
    </w:p>
    <w:p w:rsidR="006C11CD" w:rsidRDefault="006C11CD">
      <w:pPr>
        <w:pStyle w:val="newncpi"/>
      </w:pPr>
      <w:r>
        <w:t>подпункт 2.4 пункта 2 исключить;</w:t>
      </w:r>
    </w:p>
    <w:p w:rsidR="006C11CD" w:rsidRDefault="006C11CD">
      <w:pPr>
        <w:pStyle w:val="newncpi"/>
      </w:pPr>
      <w:r>
        <w:t>в пункте 3 слова «частей десятой–двенадцатой, за исключением абзаца второго части одиннадцатой, пункта 12 Указа Президента Республики Беларусь от 28 декабря 2009 г. № 660» заменить словами «приложения 2 к Указу Президента Республики Беларусь от 7 октября 2021 г. № 385 «О создании и деятельности холдингов».</w:t>
      </w:r>
    </w:p>
    <w:p w:rsidR="006C11CD" w:rsidRDefault="006C11CD">
      <w:pPr>
        <w:pStyle w:val="point"/>
      </w:pPr>
      <w:r>
        <w:t>2. Утратил силу.</w:t>
      </w:r>
    </w:p>
    <w:p w:rsidR="006C11CD" w:rsidRDefault="006C11CD">
      <w:pPr>
        <w:pStyle w:val="point"/>
      </w:pPr>
      <w:r>
        <w:t>3. Подпункт 3.1 пункта 3 Указа Президента Республики Беларусь от 24 мая 2012 г. № 241 «О некоторых вопросах создания и деятельности ювелирного холдинга» изложить в следующей редакции:</w:t>
      </w:r>
    </w:p>
    <w:p w:rsidR="006C11CD" w:rsidRDefault="006C11CD">
      <w:pPr>
        <w:pStyle w:val="underpoint"/>
      </w:pPr>
      <w:r>
        <w:rPr>
          <w:rStyle w:val="rednoun"/>
        </w:rPr>
        <w:t>«</w:t>
      </w:r>
      <w:r>
        <w:t>3.1. исчисление налога на прибыль акционерными обществами, названными в пункте 1 настоящего Указа, – участниками ювелирного холдинга осуществляется без учета требований, предусмотренных в абзаце третьем части первой пункта 2 приложения 2 к Указу Президента Республики Беларусь от 7 октября 2021 г. № 385 «О создании и деятельности холдингов»;</w:t>
      </w:r>
      <w:r>
        <w:rPr>
          <w:rStyle w:val="rednoun"/>
        </w:rPr>
        <w:t>»</w:t>
      </w:r>
      <w:r>
        <w:t>.</w:t>
      </w:r>
    </w:p>
    <w:p w:rsidR="006C11CD" w:rsidRDefault="006C11CD">
      <w:pPr>
        <w:pStyle w:val="point"/>
      </w:pPr>
      <w:r>
        <w:t>4. В пункте 2 Указа Президента Республики Беларусь от 17 июля 2015 г. № 326 «О создании и деятельности холдинга по производству алкогольной продукции»:</w:t>
      </w:r>
    </w:p>
    <w:p w:rsidR="006C11CD" w:rsidRDefault="006C11CD">
      <w:pPr>
        <w:pStyle w:val="newncpi"/>
      </w:pPr>
      <w:r>
        <w:t>из подпункта 2.3 слова «на территории Республики Беларусь и доли государства в уставных фондах организаций, входящих в состав холдинга» исключить;</w:t>
      </w:r>
    </w:p>
    <w:p w:rsidR="006C11CD" w:rsidRDefault="006C11CD">
      <w:pPr>
        <w:pStyle w:val="newncpi"/>
      </w:pPr>
      <w:r>
        <w:t>подпункт 2.4 исключить;</w:t>
      </w:r>
    </w:p>
    <w:p w:rsidR="006C11CD" w:rsidRDefault="006C11CD">
      <w:pPr>
        <w:pStyle w:val="newncpi"/>
      </w:pPr>
      <w:r>
        <w:t>подпункт 2.5 изложить в следующей редакции:</w:t>
      </w:r>
    </w:p>
    <w:p w:rsidR="006C11CD" w:rsidRDefault="006C11CD">
      <w:pPr>
        <w:pStyle w:val="underpoint"/>
      </w:pPr>
      <w:r>
        <w:rPr>
          <w:rStyle w:val="rednoun"/>
        </w:rPr>
        <w:t>«</w:t>
      </w:r>
      <w:r>
        <w:t>2.5. на организации, входящие в состав холдинга, распространяется действие норм, предусмотренных в пункте 2 приложения 2 к Указу Президента Республики Беларусь от 7 октября 2021 г. № 385 «О создании и деятельности холдингов», без учета условия, установленного в абзаце четвертом части первой данного пункта;</w:t>
      </w:r>
      <w:r>
        <w:rPr>
          <w:rStyle w:val="rednoun"/>
        </w:rPr>
        <w:t>»</w:t>
      </w:r>
      <w:r>
        <w:t>;</w:t>
      </w:r>
    </w:p>
    <w:p w:rsidR="006C11CD" w:rsidRDefault="006C11CD">
      <w:pPr>
        <w:pStyle w:val="newncpi"/>
      </w:pPr>
      <w:r>
        <w:t>дополнить пункт подпунктом 2.6</w:t>
      </w:r>
      <w:r>
        <w:rPr>
          <w:vertAlign w:val="superscript"/>
        </w:rPr>
        <w:t>1</w:t>
      </w:r>
      <w:r>
        <w:t xml:space="preserve"> следующего содержания:</w:t>
      </w:r>
    </w:p>
    <w:p w:rsidR="006C11CD" w:rsidRDefault="006C11CD">
      <w:pPr>
        <w:pStyle w:val="underpoint"/>
      </w:pPr>
      <w:r>
        <w:rPr>
          <w:rStyle w:val="rednoun"/>
        </w:rPr>
        <w:t>«</w:t>
      </w:r>
      <w:r>
        <w:t>2.6</w:t>
      </w:r>
      <w:r>
        <w:rPr>
          <w:vertAlign w:val="superscript"/>
        </w:rPr>
        <w:t>1</w:t>
      </w:r>
      <w:r>
        <w:t>. на участников холдинга не распространяются установленные законодательными актами ограничения в отношении площади торговых залов магазинов и павильонов при:</w:t>
      </w:r>
    </w:p>
    <w:p w:rsidR="006C11CD" w:rsidRDefault="006C11CD">
      <w:pPr>
        <w:pStyle w:val="newncpi"/>
      </w:pPr>
      <w:r>
        <w:t>получении специального разрешения (лицензии) на розничную торговлю алкогольными напитками и (или) табачными изделиями для последующего осуществления розничной торговли алкогольными напитками в специализированных магазинах;</w:t>
      </w:r>
    </w:p>
    <w:p w:rsidR="006C11CD" w:rsidRDefault="006C11CD">
      <w:pPr>
        <w:pStyle w:val="newncpi"/>
      </w:pPr>
      <w:r>
        <w:t>осуществлении розничной торговли алкогольными напитками, произведенными и (или) импортированными участниками холдинга, в специализированных магазинах;</w:t>
      </w:r>
      <w:r>
        <w:rPr>
          <w:rStyle w:val="rednoun"/>
        </w:rPr>
        <w:t>»</w:t>
      </w:r>
      <w:r>
        <w:t>.</w:t>
      </w:r>
    </w:p>
    <w:p w:rsidR="006C11CD" w:rsidRDefault="006C11CD">
      <w:pPr>
        <w:pStyle w:val="point"/>
      </w:pPr>
      <w:r>
        <w:lastRenderedPageBreak/>
        <w:t>5. Подстрочное примечание к абзацу второму части третьей подпункта 3.1 пункта 3 Указа Президента Республики Беларусь от 25 июля 2019 г. № 278 «Об ООО «Группа Белвест» изложить в следующей редакции:</w:t>
      </w:r>
    </w:p>
    <w:p w:rsidR="006C11CD" w:rsidRDefault="006C11CD">
      <w:pPr>
        <w:pStyle w:val="newncpi"/>
      </w:pPr>
      <w:r>
        <w:t> </w:t>
      </w:r>
    </w:p>
    <w:p w:rsidR="006C11CD" w:rsidRDefault="006C11CD">
      <w:pPr>
        <w:pStyle w:val="snoskiline"/>
      </w:pPr>
      <w:r>
        <w:t>«______________________________</w:t>
      </w:r>
    </w:p>
    <w:p w:rsidR="006C11CD" w:rsidRDefault="006C11CD">
      <w:pPr>
        <w:pStyle w:val="snoski"/>
        <w:spacing w:after="240"/>
      </w:pPr>
      <w:r>
        <w:t>* Для целей настоящего Указа под капитальными вложениями производственного назначения понимаются капитальные вложения производственного назначения, определенные в пункте 14 Указа Президента Республики Беларусь от 7 октября 2021 г. № 385 «О создании и деятельности холдингов».».</w:t>
      </w:r>
    </w:p>
    <w:tbl>
      <w:tblPr>
        <w:tblW w:w="5000" w:type="pct"/>
        <w:tblCellMar>
          <w:left w:w="0" w:type="dxa"/>
          <w:right w:w="0" w:type="dxa"/>
        </w:tblCellMar>
        <w:tblLook w:val="04A0" w:firstRow="1" w:lastRow="0" w:firstColumn="1" w:lastColumn="0" w:noHBand="0" w:noVBand="1"/>
      </w:tblPr>
      <w:tblGrid>
        <w:gridCol w:w="7018"/>
        <w:gridCol w:w="2339"/>
      </w:tblGrid>
      <w:tr w:rsidR="006C11CD">
        <w:tc>
          <w:tcPr>
            <w:tcW w:w="3750" w:type="pct"/>
            <w:tcMar>
              <w:top w:w="0" w:type="dxa"/>
              <w:left w:w="6" w:type="dxa"/>
              <w:bottom w:w="0" w:type="dxa"/>
              <w:right w:w="6" w:type="dxa"/>
            </w:tcMar>
            <w:hideMark/>
          </w:tcPr>
          <w:p w:rsidR="006C11CD" w:rsidRDefault="006C11CD">
            <w:pPr>
              <w:pStyle w:val="newncpi"/>
              <w:ind w:firstLine="0"/>
            </w:pPr>
            <w:r>
              <w:t> </w:t>
            </w:r>
          </w:p>
        </w:tc>
        <w:tc>
          <w:tcPr>
            <w:tcW w:w="1250" w:type="pct"/>
            <w:tcMar>
              <w:top w:w="0" w:type="dxa"/>
              <w:left w:w="6" w:type="dxa"/>
              <w:bottom w:w="0" w:type="dxa"/>
              <w:right w:w="6" w:type="dxa"/>
            </w:tcMar>
            <w:hideMark/>
          </w:tcPr>
          <w:p w:rsidR="006C11CD" w:rsidRDefault="006C11CD">
            <w:pPr>
              <w:pStyle w:val="append1"/>
            </w:pPr>
            <w:r>
              <w:t>Приложение 4</w:t>
            </w:r>
          </w:p>
          <w:p w:rsidR="006C11CD" w:rsidRDefault="006C11CD">
            <w:pPr>
              <w:pStyle w:val="append"/>
            </w:pPr>
            <w:r>
              <w:t>к Указу Президента</w:t>
            </w:r>
            <w:r>
              <w:br/>
              <w:t>Республики Беларусь</w:t>
            </w:r>
            <w:r>
              <w:br/>
              <w:t>07.10.2021 № 385</w:t>
            </w:r>
          </w:p>
        </w:tc>
      </w:tr>
    </w:tbl>
    <w:p w:rsidR="006C11CD" w:rsidRDefault="006C11CD">
      <w:pPr>
        <w:pStyle w:val="titlep"/>
        <w:jc w:val="left"/>
      </w:pPr>
      <w:r>
        <w:t>ПЕРЕЧЕНЬ</w:t>
      </w:r>
      <w:r>
        <w:br/>
        <w:t>утративших силу указов и распоряжений Президента Республики Беларусь</w:t>
      </w:r>
    </w:p>
    <w:p w:rsidR="006C11CD" w:rsidRDefault="006C11CD">
      <w:pPr>
        <w:pStyle w:val="point"/>
      </w:pPr>
      <w:r>
        <w:t>1. Указ Президента Республики Беларусь от 28 декабря 2009 г. № 660 «О некоторых вопросах создания и деятельности холдингов в Республике Беларусь».</w:t>
      </w:r>
    </w:p>
    <w:p w:rsidR="006C11CD" w:rsidRDefault="006C11CD">
      <w:pPr>
        <w:pStyle w:val="point"/>
      </w:pPr>
      <w:r>
        <w:t>2. Указ Президента Республики Беларусь от 3 января 2011 г. № 2 «О некоторых вопросах холдинга «Холдинговая компания «</w:t>
      </w:r>
      <w:proofErr w:type="spellStart"/>
      <w:r>
        <w:t>Пинскдрев</w:t>
      </w:r>
      <w:proofErr w:type="spellEnd"/>
      <w:r>
        <w:t>».</w:t>
      </w:r>
    </w:p>
    <w:p w:rsidR="006C11CD" w:rsidRDefault="006C11CD">
      <w:pPr>
        <w:pStyle w:val="point"/>
      </w:pPr>
      <w:r>
        <w:t>3. Подпункт 1.3 пункта 1 Указа Президента Республики Беларусь от 13 октября 2011 г. № 458 «О внесении дополнений и изменений в некоторые указы Президента Республики Беларусь по вопросам создания и деятельности холдингов».</w:t>
      </w:r>
    </w:p>
    <w:p w:rsidR="006C11CD" w:rsidRDefault="006C11CD">
      <w:pPr>
        <w:pStyle w:val="point"/>
      </w:pPr>
      <w:r>
        <w:t>4. Подпункт 2.9 пункта 2 Указа Президента Республики Беларусь от 11 июля 2012 г. № 312 «О некоторых вопросах налогообложения и взимания арендной платы за земельные участки, находящиеся в государственной собственности».</w:t>
      </w:r>
    </w:p>
    <w:p w:rsidR="006C11CD" w:rsidRDefault="006C11CD">
      <w:pPr>
        <w:pStyle w:val="point"/>
      </w:pPr>
      <w:r>
        <w:t>5. Указ Президента Республики Беларусь от 24 сентября 2012 г. № 414 «О внесении изменений и дополнений в Указ Президента Республики Беларусь от 28 декабря 2009 г. № 660».</w:t>
      </w:r>
    </w:p>
    <w:p w:rsidR="006C11CD" w:rsidRDefault="006C11CD">
      <w:pPr>
        <w:pStyle w:val="point"/>
      </w:pPr>
      <w:r>
        <w:t>6. Подпункт 7.42 пункта 7 Указа Президента Республики Беларусь от 29 ноября 2013 г. № 529 «О некоторых вопросах деятельности судов Республики Беларусь».</w:t>
      </w:r>
    </w:p>
    <w:p w:rsidR="006C11CD" w:rsidRDefault="006C11CD">
      <w:pPr>
        <w:pStyle w:val="point"/>
      </w:pPr>
      <w:r>
        <w:t>7. Подпункт 1.2 пункта 1 Указа Президента Республики Беларусь от 20 июня 2014 г. № 287 «О внесении дополнений и изменений в указы Президента Республики Беларусь по вопросам холдингов и иных объединений юридических лиц».</w:t>
      </w:r>
    </w:p>
    <w:p w:rsidR="006C11CD" w:rsidRDefault="006C11CD">
      <w:pPr>
        <w:pStyle w:val="point"/>
      </w:pPr>
      <w:r>
        <w:t>8. Подпункт 1.7 пункта 1 Указа Президента Республики Беларусь от 30 ноября 2017 г. № 428 «Об изменении указов Президента Республики Беларусь».</w:t>
      </w:r>
    </w:p>
    <w:p w:rsidR="006C11CD" w:rsidRDefault="006C11CD">
      <w:pPr>
        <w:pStyle w:val="point"/>
      </w:pPr>
      <w:r>
        <w:t>9. Пункт 9 приложения 1 к Указу Президента Республики Беларусь от 31 октября 2019 г. № 411 «О налогообложении».</w:t>
      </w:r>
    </w:p>
    <w:p w:rsidR="006C11CD" w:rsidRDefault="006C11CD">
      <w:pPr>
        <w:pStyle w:val="point"/>
      </w:pPr>
      <w:r>
        <w:t>10. Распоряжение Президента Республики Беларусь от 16 июля 2012 г. № 156рп «Об установлении дополнительного понижающего коэффициента к базовой ставке арендной платы».</w:t>
      </w:r>
    </w:p>
    <w:p w:rsidR="006C11CD" w:rsidRDefault="006C11CD">
      <w:pPr>
        <w:pStyle w:val="point"/>
      </w:pPr>
      <w:r>
        <w:t>11. Распоряжение Президента Республики Беларусь от 23 июля 2012 г. № 159рп «Об установлении дополнительных повышающих коэффициентов к базовой ставке арендной платы».</w:t>
      </w:r>
    </w:p>
    <w:p w:rsidR="006C11CD" w:rsidRDefault="006C11CD">
      <w:pPr>
        <w:pStyle w:val="point"/>
      </w:pPr>
      <w:r>
        <w:t>12. Распоряжение Президента Республики Беларусь от 30 августа 2012 г. № 178рп «Об установлении дополнительного понижающего коэффициента к базовой ставке арендной платы».</w:t>
      </w:r>
    </w:p>
    <w:p w:rsidR="006C11CD" w:rsidRDefault="006C11CD">
      <w:pPr>
        <w:pStyle w:val="point"/>
      </w:pPr>
      <w:r>
        <w:t>13. Распоряжение Президента Республики Беларусь от 8 февраля 2013 г. № 33рп «Об установлении дополнительных повышающих коэффициентов к базовой ставке арендной платы».</w:t>
      </w:r>
    </w:p>
    <w:p w:rsidR="006C11CD" w:rsidRDefault="006C11CD">
      <w:pPr>
        <w:pStyle w:val="point"/>
      </w:pPr>
      <w:r>
        <w:t>14. Распоряжение Президента Республики Беларусь от 22 мая 2014 г. № 98рп «О внесении изменения и дополнения в распоряжение Президента Республики Беларусь от 23 июля 2012 г. № 159рп».</w:t>
      </w:r>
    </w:p>
    <w:p w:rsidR="006C11CD" w:rsidRDefault="006C11CD">
      <w:pPr>
        <w:pStyle w:val="point"/>
      </w:pPr>
      <w:r>
        <w:lastRenderedPageBreak/>
        <w:t>15. Распоряжение Президента Республики Беларусь от 3 июня 2014 г. № 110рп «Об установлении дополнительных повышающих коэффициентов к базовой ставке арендной платы».</w:t>
      </w:r>
    </w:p>
    <w:p w:rsidR="006C11CD" w:rsidRDefault="006C11CD">
      <w:pPr>
        <w:pStyle w:val="point"/>
      </w:pPr>
      <w:r>
        <w:t>16. Распоряжение Президента Республики Беларусь от 1 декабря 2014 г. № 231рп «О внесении изменения в распоряжение Президента Республики Беларусь от 30 августа 2012 г. № 178рп».</w:t>
      </w:r>
    </w:p>
    <w:p w:rsidR="006C11CD" w:rsidRDefault="006C11CD">
      <w:pPr>
        <w:pStyle w:val="point"/>
      </w:pPr>
      <w:r>
        <w:t>17. Распоряжение Президента Республики Беларусь от 18 марта 2016 г. № 42рп «О внесении изменения в распоряжение Президента Республики Беларусь».</w:t>
      </w:r>
    </w:p>
    <w:p w:rsidR="006C11CD" w:rsidRDefault="006C11CD">
      <w:pPr>
        <w:pStyle w:val="point"/>
      </w:pPr>
      <w:r>
        <w:t>18. Распоряжение Президента Республики Беларусь от 3 марта 2021 г. № 39рп «Об изменении распоряжения Президента Республики Беларусь».</w:t>
      </w:r>
    </w:p>
    <w:p w:rsidR="006C11CD" w:rsidRDefault="006C11CD">
      <w:pPr>
        <w:pStyle w:val="newncpi"/>
      </w:pPr>
      <w:r>
        <w:t> </w:t>
      </w:r>
    </w:p>
    <w:p w:rsidR="006A6794" w:rsidRDefault="006A6794">
      <w:bookmarkStart w:id="0" w:name="_GoBack"/>
      <w:bookmarkEnd w:id="0"/>
    </w:p>
    <w:sectPr w:rsidR="006A6794" w:rsidSect="006C11C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56" w:rsidRDefault="00174A56" w:rsidP="006C11CD">
      <w:pPr>
        <w:spacing w:after="0" w:line="240" w:lineRule="auto"/>
      </w:pPr>
      <w:r>
        <w:separator/>
      </w:r>
    </w:p>
  </w:endnote>
  <w:endnote w:type="continuationSeparator" w:id="0">
    <w:p w:rsidR="00174A56" w:rsidRDefault="00174A56" w:rsidP="006C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CD" w:rsidRDefault="006C11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CD" w:rsidRDefault="006C11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C11CD" w:rsidTr="006C11CD">
      <w:tc>
        <w:tcPr>
          <w:tcW w:w="1800" w:type="dxa"/>
          <w:shd w:val="clear" w:color="auto" w:fill="auto"/>
          <w:vAlign w:val="center"/>
        </w:tcPr>
        <w:p w:rsidR="006C11CD" w:rsidRDefault="006C11CD">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6C11CD" w:rsidRDefault="006C11C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C11CD" w:rsidRDefault="006C11C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23.01.2026</w:t>
          </w:r>
        </w:p>
        <w:p w:rsidR="006C11CD" w:rsidRDefault="006C11CD">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6C11CD" w:rsidRPr="006C11CD" w:rsidRDefault="006C11CD">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6C11CD" w:rsidRDefault="006C11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56" w:rsidRDefault="00174A56" w:rsidP="006C11CD">
      <w:pPr>
        <w:spacing w:after="0" w:line="240" w:lineRule="auto"/>
      </w:pPr>
      <w:r>
        <w:separator/>
      </w:r>
    </w:p>
  </w:footnote>
  <w:footnote w:type="continuationSeparator" w:id="0">
    <w:p w:rsidR="00174A56" w:rsidRDefault="00174A56" w:rsidP="006C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CD" w:rsidRDefault="006C11CD" w:rsidP="000E5A4F">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6C11CD" w:rsidRDefault="006C11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CD" w:rsidRPr="006C11CD" w:rsidRDefault="006C11CD" w:rsidP="000E5A4F">
    <w:pPr>
      <w:pStyle w:val="a3"/>
      <w:framePr w:wrap="around" w:vAnchor="text" w:hAnchor="margin" w:xAlign="center" w:y="1"/>
      <w:rPr>
        <w:rStyle w:val="a7"/>
        <w:rFonts w:ascii="Times New Roman" w:hAnsi="Times New Roman" w:cs="Times New Roman"/>
        <w:sz w:val="24"/>
      </w:rPr>
    </w:pPr>
    <w:r w:rsidRPr="006C11CD">
      <w:rPr>
        <w:rStyle w:val="a7"/>
        <w:rFonts w:ascii="Times New Roman" w:hAnsi="Times New Roman" w:cs="Times New Roman"/>
        <w:sz w:val="24"/>
      </w:rPr>
      <w:fldChar w:fldCharType="begin"/>
    </w:r>
    <w:r w:rsidRPr="006C11CD">
      <w:rPr>
        <w:rStyle w:val="a7"/>
        <w:rFonts w:ascii="Times New Roman" w:hAnsi="Times New Roman" w:cs="Times New Roman"/>
        <w:sz w:val="24"/>
      </w:rPr>
      <w:instrText xml:space="preserve"> PAGE </w:instrText>
    </w:r>
    <w:r w:rsidRPr="006C11CD">
      <w:rPr>
        <w:rStyle w:val="a7"/>
        <w:rFonts w:ascii="Times New Roman" w:hAnsi="Times New Roman" w:cs="Times New Roman"/>
        <w:sz w:val="24"/>
      </w:rPr>
      <w:fldChar w:fldCharType="separate"/>
    </w:r>
    <w:r>
      <w:rPr>
        <w:rStyle w:val="a7"/>
        <w:rFonts w:ascii="Times New Roman" w:hAnsi="Times New Roman" w:cs="Times New Roman"/>
        <w:noProof/>
        <w:sz w:val="24"/>
      </w:rPr>
      <w:t>16</w:t>
    </w:r>
    <w:r w:rsidRPr="006C11CD">
      <w:rPr>
        <w:rStyle w:val="a7"/>
        <w:rFonts w:ascii="Times New Roman" w:hAnsi="Times New Roman" w:cs="Times New Roman"/>
        <w:sz w:val="24"/>
      </w:rPr>
      <w:fldChar w:fldCharType="end"/>
    </w:r>
  </w:p>
  <w:p w:rsidR="006C11CD" w:rsidRPr="006C11CD" w:rsidRDefault="006C11CD">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CD" w:rsidRDefault="006C11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CD"/>
    <w:rsid w:val="00174A56"/>
    <w:rsid w:val="003229EE"/>
    <w:rsid w:val="006A6794"/>
    <w:rsid w:val="006C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2A742-A53B-433D-B835-C09513D8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C11C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C11C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6C11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C11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C11C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C11CD"/>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6C11C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6C11C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C11C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6C11CD"/>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6C11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C11C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C11CD"/>
    <w:rPr>
      <w:rFonts w:ascii="Times New Roman" w:hAnsi="Times New Roman" w:cs="Times New Roman" w:hint="default"/>
      <w:caps/>
    </w:rPr>
  </w:style>
  <w:style w:type="character" w:customStyle="1" w:styleId="promulgator">
    <w:name w:val="promulgator"/>
    <w:basedOn w:val="a0"/>
    <w:rsid w:val="006C11CD"/>
    <w:rPr>
      <w:rFonts w:ascii="Times New Roman" w:hAnsi="Times New Roman" w:cs="Times New Roman" w:hint="default"/>
      <w:caps/>
    </w:rPr>
  </w:style>
  <w:style w:type="character" w:customStyle="1" w:styleId="datepr">
    <w:name w:val="datepr"/>
    <w:basedOn w:val="a0"/>
    <w:rsid w:val="006C11CD"/>
    <w:rPr>
      <w:rFonts w:ascii="Times New Roman" w:hAnsi="Times New Roman" w:cs="Times New Roman" w:hint="default"/>
    </w:rPr>
  </w:style>
  <w:style w:type="character" w:customStyle="1" w:styleId="number">
    <w:name w:val="number"/>
    <w:basedOn w:val="a0"/>
    <w:rsid w:val="006C11CD"/>
    <w:rPr>
      <w:rFonts w:ascii="Times New Roman" w:hAnsi="Times New Roman" w:cs="Times New Roman" w:hint="default"/>
    </w:rPr>
  </w:style>
  <w:style w:type="character" w:customStyle="1" w:styleId="rednoun">
    <w:name w:val="rednoun"/>
    <w:basedOn w:val="a0"/>
    <w:rsid w:val="006C11CD"/>
  </w:style>
  <w:style w:type="character" w:customStyle="1" w:styleId="post">
    <w:name w:val="post"/>
    <w:basedOn w:val="a0"/>
    <w:rsid w:val="006C11CD"/>
    <w:rPr>
      <w:rFonts w:ascii="Times New Roman" w:hAnsi="Times New Roman" w:cs="Times New Roman" w:hint="default"/>
      <w:b/>
      <w:bCs/>
      <w:sz w:val="22"/>
      <w:szCs w:val="22"/>
    </w:rPr>
  </w:style>
  <w:style w:type="character" w:customStyle="1" w:styleId="pers">
    <w:name w:val="pers"/>
    <w:basedOn w:val="a0"/>
    <w:rsid w:val="006C11CD"/>
    <w:rPr>
      <w:rFonts w:ascii="Times New Roman" w:hAnsi="Times New Roman" w:cs="Times New Roman" w:hint="default"/>
      <w:b/>
      <w:bCs/>
      <w:sz w:val="22"/>
      <w:szCs w:val="22"/>
    </w:rPr>
  </w:style>
  <w:style w:type="paragraph" w:styleId="a3">
    <w:name w:val="header"/>
    <w:basedOn w:val="a"/>
    <w:link w:val="a4"/>
    <w:uiPriority w:val="99"/>
    <w:unhideWhenUsed/>
    <w:rsid w:val="006C1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11CD"/>
  </w:style>
  <w:style w:type="paragraph" w:styleId="a5">
    <w:name w:val="footer"/>
    <w:basedOn w:val="a"/>
    <w:link w:val="a6"/>
    <w:uiPriority w:val="99"/>
    <w:unhideWhenUsed/>
    <w:rsid w:val="006C1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11CD"/>
  </w:style>
  <w:style w:type="character" w:styleId="a7">
    <w:name w:val="page number"/>
    <w:basedOn w:val="a0"/>
    <w:uiPriority w:val="99"/>
    <w:semiHidden/>
    <w:unhideWhenUsed/>
    <w:rsid w:val="006C11CD"/>
  </w:style>
  <w:style w:type="table" w:styleId="a8">
    <w:name w:val="Table Grid"/>
    <w:basedOn w:val="a1"/>
    <w:uiPriority w:val="39"/>
    <w:rsid w:val="006C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6170</Words>
  <Characters>45048</Characters>
  <Application>Microsoft Office Word</Application>
  <DocSecurity>0</DocSecurity>
  <Lines>790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Манкевич Полина Геннадьевна</dc:creator>
  <cp:keywords/>
  <dc:description/>
  <cp:lastModifiedBy>Манкевич Полина Геннадьевна</cp:lastModifiedBy>
  <cp:revision>1</cp:revision>
  <dcterms:created xsi:type="dcterms:W3CDTF">2026-01-23T08:31:00Z</dcterms:created>
  <dcterms:modified xsi:type="dcterms:W3CDTF">2026-01-23T08:32:00Z</dcterms:modified>
</cp:coreProperties>
</file>